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548" w:rsidRPr="00485FEF" w:rsidRDefault="00AB1548" w:rsidP="00AB1548">
      <w:pPr>
        <w:spacing w:line="600" w:lineRule="exact"/>
        <w:rPr>
          <w:rFonts w:ascii="仿宋_GB2312" w:eastAsia="仿宋_GB2312" w:hAnsi="仿宋"/>
          <w:sz w:val="32"/>
          <w:szCs w:val="32"/>
        </w:rPr>
      </w:pPr>
      <w:r w:rsidRPr="00485FEF">
        <w:rPr>
          <w:rFonts w:ascii="仿宋_GB2312" w:eastAsia="仿宋_GB2312" w:hAnsi="仿宋"/>
          <w:sz w:val="32"/>
          <w:szCs w:val="32"/>
        </w:rPr>
        <w:t>附件</w:t>
      </w:r>
      <w:r w:rsidRPr="00485FEF">
        <w:rPr>
          <w:rFonts w:ascii="仿宋_GB2312" w:eastAsia="仿宋_GB2312" w:hAnsi="仿宋" w:hint="eastAsia"/>
          <w:sz w:val="32"/>
          <w:szCs w:val="32"/>
        </w:rPr>
        <w:t>1</w:t>
      </w:r>
    </w:p>
    <w:p w:rsidR="00AB1548" w:rsidRPr="00553BE3" w:rsidRDefault="00AB1548" w:rsidP="00AB1548">
      <w:pPr>
        <w:jc w:val="center"/>
        <w:rPr>
          <w:rFonts w:ascii="黑体" w:eastAsia="黑体" w:hAnsi="黑体"/>
          <w:sz w:val="36"/>
          <w:szCs w:val="36"/>
        </w:rPr>
      </w:pPr>
      <w:r w:rsidRPr="00553BE3">
        <w:rPr>
          <w:rFonts w:ascii="黑体" w:eastAsia="黑体" w:hAnsi="黑体" w:hint="eastAsia"/>
          <w:sz w:val="36"/>
          <w:szCs w:val="36"/>
        </w:rPr>
        <w:t>环境损害赔偿制度的适用与争议专题培训</w:t>
      </w:r>
      <w:r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1162"/>
        <w:gridCol w:w="1701"/>
        <w:gridCol w:w="2410"/>
        <w:gridCol w:w="2268"/>
        <w:gridCol w:w="1247"/>
      </w:tblGrid>
      <w:tr w:rsidR="00AB1548" w:rsidRPr="008E4C5C" w:rsidTr="00D651E5">
        <w:trPr>
          <w:trHeight w:val="670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序号</w:t>
            </w: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姓名</w:t>
            </w: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联系方式</w:t>
            </w: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工作单位</w:t>
            </w: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职务</w:t>
            </w: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jc w:val="center"/>
              <w:rPr>
                <w:rFonts w:ascii="仿宋" w:eastAsia="仿宋" w:hAnsi="仿宋"/>
                <w:b/>
              </w:rPr>
            </w:pPr>
            <w:r w:rsidRPr="001026FC">
              <w:rPr>
                <w:rFonts w:ascii="仿宋" w:eastAsia="仿宋" w:hAnsi="仿宋" w:hint="eastAsia"/>
                <w:b/>
              </w:rPr>
              <w:t>备注</w:t>
            </w:r>
          </w:p>
          <w:p w:rsidR="00AB1548" w:rsidRPr="001026FC" w:rsidRDefault="00AB1548" w:rsidP="00D651E5">
            <w:pPr>
              <w:rPr>
                <w:rFonts w:ascii="仿宋" w:eastAsia="仿宋" w:hAnsi="仿宋"/>
                <w:b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  <w:tr w:rsidR="00AB1548" w:rsidRPr="008E4C5C" w:rsidTr="00D651E5">
        <w:trPr>
          <w:trHeight w:val="851"/>
        </w:trPr>
        <w:tc>
          <w:tcPr>
            <w:tcW w:w="85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162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701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410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2268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  <w:tc>
          <w:tcPr>
            <w:tcW w:w="1247" w:type="dxa"/>
            <w:shd w:val="clear" w:color="auto" w:fill="auto"/>
          </w:tcPr>
          <w:p w:rsidR="00AB1548" w:rsidRPr="001026FC" w:rsidRDefault="00AB1548" w:rsidP="00D651E5">
            <w:pPr>
              <w:rPr>
                <w:rFonts w:ascii="仿宋" w:eastAsia="仿宋" w:hAnsi="仿宋"/>
              </w:rPr>
            </w:pPr>
          </w:p>
        </w:tc>
      </w:tr>
    </w:tbl>
    <w:p w:rsidR="00FF24DE" w:rsidRDefault="00FF24DE">
      <w:bookmarkStart w:id="0" w:name="_GoBack"/>
      <w:bookmarkEnd w:id="0"/>
    </w:p>
    <w:sectPr w:rsidR="00FF24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仿宋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48"/>
    <w:rsid w:val="00AB1548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FA7B74-E484-4AD0-805A-F14A401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548"/>
    <w:pPr>
      <w:widowControl w:val="0"/>
      <w:jc w:val="both"/>
    </w:pPr>
    <w:rPr>
      <w:rFonts w:ascii="Cambria" w:eastAsia="宋体" w:hAnsi="Cambria" w:cs="黑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Sky123.Org</Company>
  <LinksUpToDate>false</LinksUpToDate>
  <CharactersWithSpaces>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2016-12-05T09:00:00Z</dcterms:created>
  <dcterms:modified xsi:type="dcterms:W3CDTF">2016-12-05T09:01:00Z</dcterms:modified>
</cp:coreProperties>
</file>