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9B" w:rsidRDefault="00910A9B" w:rsidP="00910A9B">
      <w:pPr>
        <w:spacing w:line="660" w:lineRule="exact"/>
        <w:rPr>
          <w:rFonts w:ascii="方正小标宋_GBK" w:eastAsia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附件1：</w:t>
      </w:r>
    </w:p>
    <w:p w:rsidR="00910A9B" w:rsidRDefault="00910A9B" w:rsidP="00910A9B">
      <w:pPr>
        <w:spacing w:line="6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湖南省律师协会巡回讲师团</w:t>
      </w:r>
    </w:p>
    <w:p w:rsidR="00910A9B" w:rsidRDefault="00910A9B" w:rsidP="00910A9B">
      <w:pPr>
        <w:spacing w:line="66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赴市州律协授课年度计划表</w:t>
      </w:r>
    </w:p>
    <w:bookmarkEnd w:id="0"/>
    <w:p w:rsidR="00910A9B" w:rsidRDefault="00910A9B" w:rsidP="00910A9B">
      <w:pPr>
        <w:spacing w:line="660" w:lineRule="exact"/>
        <w:ind w:firstLineChars="100" w:firstLine="320"/>
        <w:rPr>
          <w:rFonts w:ascii="仿宋_GB2312" w:eastAsia="仿宋_GB2312" w:hint="eastAsia"/>
          <w:sz w:val="32"/>
          <w:szCs w:val="32"/>
          <w:u w:val="single"/>
        </w:rPr>
      </w:pPr>
    </w:p>
    <w:p w:rsidR="00910A9B" w:rsidRDefault="00910A9B" w:rsidP="00910A9B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市（州）律师协会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1305"/>
        <w:gridCol w:w="1843"/>
        <w:gridCol w:w="1842"/>
        <w:gridCol w:w="993"/>
      </w:tblGrid>
      <w:tr w:rsidR="00910A9B" w:rsidTr="00910A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B" w:rsidRDefault="00910A9B">
            <w:pPr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B" w:rsidRDefault="00910A9B">
            <w:pPr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地点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B" w:rsidRDefault="00910A9B">
            <w:pPr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拟邀请人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B" w:rsidRDefault="00910A9B">
            <w:pPr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课程名称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B" w:rsidRDefault="00910A9B">
            <w:pPr>
              <w:jc w:val="center"/>
              <w:rPr>
                <w:rFonts w:ascii="仿宋_GB2312" w:eastAsia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课时</w:t>
            </w:r>
          </w:p>
        </w:tc>
      </w:tr>
      <w:tr w:rsidR="00910A9B" w:rsidTr="00910A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9B" w:rsidRDefault="00910A9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9B" w:rsidRDefault="00910A9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9B" w:rsidRDefault="00910A9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9B" w:rsidRDefault="00910A9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9B" w:rsidRDefault="00910A9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10A9B" w:rsidTr="00910A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9B" w:rsidRDefault="00910A9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9B" w:rsidRDefault="00910A9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9B" w:rsidRDefault="00910A9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9B" w:rsidRDefault="00910A9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9B" w:rsidRDefault="00910A9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10A9B" w:rsidTr="00910A9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9B" w:rsidRDefault="00910A9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9B" w:rsidRDefault="00910A9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9B" w:rsidRDefault="00910A9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9B" w:rsidRDefault="00910A9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A9B" w:rsidRDefault="00910A9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10A9B" w:rsidTr="00910A9B">
        <w:trPr>
          <w:trHeight w:val="3110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B" w:rsidRDefault="00910A9B">
            <w:pPr>
              <w:spacing w:line="6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意见和建议</w:t>
            </w:r>
          </w:p>
          <w:p w:rsidR="00910A9B" w:rsidRDefault="00910A9B">
            <w:pPr>
              <w:spacing w:line="660" w:lineRule="exact"/>
              <w:rPr>
                <w:rFonts w:ascii="方正小标宋_GBK" w:eastAsia="方正小标宋_GBK" w:hint="eastAsia"/>
                <w:sz w:val="44"/>
                <w:szCs w:val="44"/>
              </w:rPr>
            </w:pPr>
          </w:p>
        </w:tc>
      </w:tr>
    </w:tbl>
    <w:p w:rsidR="00910A9B" w:rsidRDefault="00910A9B" w:rsidP="00910A9B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人：</w:t>
      </w:r>
    </w:p>
    <w:p w:rsidR="00910A9B" w:rsidRDefault="00910A9B" w:rsidP="00910A9B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910A9B" w:rsidRDefault="00910A9B" w:rsidP="00910A9B">
      <w:pPr>
        <w:wordWrap w:val="0"/>
        <w:ind w:firstLineChars="100" w:firstLine="32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（盖章）        </w:t>
      </w:r>
    </w:p>
    <w:p w:rsidR="00910A9B" w:rsidRDefault="00910A9B" w:rsidP="00910A9B">
      <w:pPr>
        <w:wordWrap w:val="0"/>
        <w:ind w:firstLineChars="100" w:firstLine="32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   月    日    </w:t>
      </w:r>
    </w:p>
    <w:p w:rsidR="00910A9B" w:rsidRDefault="00910A9B" w:rsidP="00910A9B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br w:type="page"/>
      </w:r>
    </w:p>
    <w:p w:rsidR="00910A9B" w:rsidRDefault="00910A9B" w:rsidP="00910A9B">
      <w:pPr>
        <w:spacing w:line="660" w:lineRule="exact"/>
        <w:ind w:firstLineChars="100" w:firstLine="440"/>
        <w:jc w:val="left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附件2：</w:t>
      </w:r>
    </w:p>
    <w:p w:rsidR="00910A9B" w:rsidRDefault="00910A9B" w:rsidP="00910A9B">
      <w:pPr>
        <w:spacing w:line="660" w:lineRule="exact"/>
        <w:ind w:firstLineChars="100" w:firstLine="440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培训情况反馈表</w:t>
      </w:r>
    </w:p>
    <w:tbl>
      <w:tblPr>
        <w:tblStyle w:val="a9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887"/>
        <w:gridCol w:w="2126"/>
        <w:gridCol w:w="1701"/>
      </w:tblGrid>
      <w:tr w:rsidR="00910A9B" w:rsidTr="00910A9B">
        <w:tc>
          <w:tcPr>
            <w:tcW w:w="22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B" w:rsidRDefault="00910A9B">
            <w:pPr>
              <w:spacing w:line="6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市州律协</w:t>
            </w:r>
          </w:p>
        </w:tc>
        <w:tc>
          <w:tcPr>
            <w:tcW w:w="18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B" w:rsidRDefault="00910A9B">
            <w:pPr>
              <w:spacing w:line="6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B" w:rsidRDefault="00910A9B">
            <w:pPr>
              <w:spacing w:line="6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培训人数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0A9B" w:rsidRDefault="00910A9B">
            <w:pPr>
              <w:spacing w:line="6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10A9B" w:rsidTr="00910A9B">
        <w:tc>
          <w:tcPr>
            <w:tcW w:w="22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B" w:rsidRDefault="00910A9B">
            <w:pPr>
              <w:spacing w:line="6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培训联系人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9B" w:rsidRDefault="00910A9B">
            <w:pPr>
              <w:spacing w:line="6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B" w:rsidRDefault="00910A9B">
            <w:pPr>
              <w:spacing w:line="6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0A9B" w:rsidRDefault="00910A9B">
            <w:pPr>
              <w:spacing w:line="6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10A9B" w:rsidTr="00910A9B">
        <w:tc>
          <w:tcPr>
            <w:tcW w:w="792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10A9B" w:rsidRDefault="00910A9B">
            <w:pPr>
              <w:spacing w:line="6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培训简况：</w:t>
            </w:r>
          </w:p>
        </w:tc>
      </w:tr>
      <w:tr w:rsidR="00910A9B" w:rsidTr="00910A9B">
        <w:tc>
          <w:tcPr>
            <w:tcW w:w="792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10A9B" w:rsidRDefault="00910A9B">
            <w:pPr>
              <w:spacing w:line="6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意见和建议：（可附页）</w:t>
            </w:r>
          </w:p>
        </w:tc>
      </w:tr>
    </w:tbl>
    <w:p w:rsidR="00910A9B" w:rsidRDefault="00910A9B" w:rsidP="00910A9B">
      <w:pPr>
        <w:spacing w:line="240" w:lineRule="atLeast"/>
        <w:rPr>
          <w:rFonts w:ascii="仿宋_GB2312" w:eastAsia="仿宋_GB2312" w:hint="eastAsia"/>
          <w:szCs w:val="21"/>
        </w:rPr>
      </w:pPr>
    </w:p>
    <w:tbl>
      <w:tblPr>
        <w:tblStyle w:val="a9"/>
        <w:tblW w:w="0" w:type="auto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3522"/>
      </w:tblGrid>
      <w:tr w:rsidR="00910A9B" w:rsidTr="00910A9B">
        <w:trPr>
          <w:trHeight w:val="842"/>
        </w:trPr>
        <w:tc>
          <w:tcPr>
            <w:tcW w:w="79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10A9B" w:rsidRDefault="00910A9B">
            <w:pPr>
              <w:spacing w:line="6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授课老师表现评价</w:t>
            </w:r>
          </w:p>
          <w:p w:rsidR="00910A9B" w:rsidRDefault="00910A9B">
            <w:pPr>
              <w:spacing w:line="240" w:lineRule="atLeast"/>
              <w:jc w:val="center"/>
              <w:rPr>
                <w:rFonts w:ascii="楷体_GB2312" w:eastAsia="楷体_GB2312" w:hint="eastAsia"/>
                <w:szCs w:val="21"/>
              </w:rPr>
            </w:pPr>
            <w:r>
              <w:rPr>
                <w:rFonts w:ascii="楷体_GB2312" w:eastAsia="楷体_GB2312" w:hAnsi="黑体" w:hint="eastAsia"/>
                <w:szCs w:val="21"/>
              </w:rPr>
              <w:t>（</w:t>
            </w:r>
            <w:r>
              <w:rPr>
                <w:rFonts w:ascii="楷体_GB2312" w:eastAsia="楷体_GB2312" w:hint="eastAsia"/>
                <w:szCs w:val="21"/>
              </w:rPr>
              <w:t>请在对应的空格处打分</w:t>
            </w:r>
            <w:r>
              <w:rPr>
                <w:rFonts w:ascii="楷体_GB2312" w:eastAsia="楷体_GB2312" w:hAnsi="黑体" w:hint="eastAsia"/>
                <w:szCs w:val="21"/>
              </w:rPr>
              <w:t>）</w:t>
            </w:r>
          </w:p>
        </w:tc>
      </w:tr>
      <w:tr w:rsidR="00910A9B" w:rsidTr="00910A9B">
        <w:trPr>
          <w:trHeight w:val="579"/>
        </w:trPr>
        <w:tc>
          <w:tcPr>
            <w:tcW w:w="4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授课老师姓名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0A9B" w:rsidRDefault="00910A9B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</w:p>
        </w:tc>
      </w:tr>
      <w:tr w:rsidR="00910A9B" w:rsidTr="00910A9B">
        <w:trPr>
          <w:trHeight w:val="503"/>
        </w:trPr>
        <w:tc>
          <w:tcPr>
            <w:tcW w:w="440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评价要点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10A9B" w:rsidRDefault="00910A9B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评分</w:t>
            </w:r>
          </w:p>
        </w:tc>
      </w:tr>
      <w:tr w:rsidR="00910A9B" w:rsidTr="00910A9B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10A9B" w:rsidRDefault="00910A9B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0（差）→10（优）</w:t>
            </w:r>
          </w:p>
        </w:tc>
      </w:tr>
      <w:tr w:rsidR="00910A9B" w:rsidTr="00910A9B">
        <w:trPr>
          <w:trHeight w:val="20"/>
        </w:trPr>
        <w:tc>
          <w:tcPr>
            <w:tcW w:w="4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B" w:rsidRDefault="00910A9B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1.授课准备的充分性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0A9B" w:rsidRDefault="00910A9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10A9B" w:rsidTr="00910A9B">
        <w:trPr>
          <w:trHeight w:val="20"/>
        </w:trPr>
        <w:tc>
          <w:tcPr>
            <w:tcW w:w="4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B" w:rsidRDefault="00910A9B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2.授课内容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0A9B" w:rsidRDefault="00910A9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10A9B" w:rsidTr="00910A9B">
        <w:trPr>
          <w:trHeight w:val="20"/>
        </w:trPr>
        <w:tc>
          <w:tcPr>
            <w:tcW w:w="4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B" w:rsidRDefault="00910A9B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3.教学能力（课堂气氛、时间安排、与学员互动等）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0A9B" w:rsidRDefault="00910A9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10A9B" w:rsidTr="00910A9B">
        <w:trPr>
          <w:trHeight w:val="20"/>
        </w:trPr>
        <w:tc>
          <w:tcPr>
            <w:tcW w:w="4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B" w:rsidRDefault="00910A9B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4.授课联系实际的程度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0A9B" w:rsidRDefault="00910A9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10A9B" w:rsidTr="00910A9B">
        <w:trPr>
          <w:trHeight w:val="20"/>
        </w:trPr>
        <w:tc>
          <w:tcPr>
            <w:tcW w:w="4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A9B" w:rsidRDefault="00910A9B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5.语言表达和沟通能力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0A9B" w:rsidRDefault="00910A9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10A9B" w:rsidTr="00910A9B">
        <w:trPr>
          <w:trHeight w:val="20"/>
        </w:trPr>
        <w:tc>
          <w:tcPr>
            <w:tcW w:w="4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10A9B" w:rsidRDefault="00910A9B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6.授课达到预期目的程度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0A9B" w:rsidRDefault="00910A9B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910A9B" w:rsidRDefault="00910A9B" w:rsidP="00910A9B">
      <w:pPr>
        <w:spacing w:line="660" w:lineRule="exact"/>
        <w:ind w:right="640"/>
        <w:jc w:val="right"/>
        <w:rPr>
          <w:rFonts w:ascii="仿宋_GB2312" w:eastAsia="仿宋_GB2312" w:hAnsi="Tahoma" w:hint="eastAsia"/>
          <w:kern w:val="0"/>
          <w:sz w:val="32"/>
          <w:szCs w:val="32"/>
        </w:rPr>
      </w:pPr>
      <w:r>
        <w:rPr>
          <w:rFonts w:ascii="仿宋_GB2312" w:eastAsia="仿宋_GB2312" w:hAnsi="Tahoma" w:hint="eastAsia"/>
          <w:kern w:val="0"/>
          <w:sz w:val="32"/>
          <w:szCs w:val="32"/>
        </w:rPr>
        <w:t xml:space="preserve">（盖章）   </w:t>
      </w:r>
    </w:p>
    <w:p w:rsidR="00910A9B" w:rsidRDefault="00910A9B" w:rsidP="00910A9B">
      <w:pPr>
        <w:spacing w:line="660" w:lineRule="exact"/>
        <w:ind w:firstLineChars="100" w:firstLine="320"/>
        <w:jc w:val="right"/>
        <w:rPr>
          <w:rFonts w:ascii="仿宋_GB2312" w:eastAsia="仿宋_GB2312" w:hAnsi="Tahoma" w:hint="eastAsia"/>
          <w:kern w:val="0"/>
          <w:sz w:val="32"/>
          <w:szCs w:val="32"/>
        </w:rPr>
      </w:pPr>
      <w:r>
        <w:rPr>
          <w:rFonts w:ascii="仿宋_GB2312" w:eastAsia="仿宋_GB2312" w:hAnsi="Tahoma" w:hint="eastAsia"/>
          <w:kern w:val="0"/>
          <w:sz w:val="32"/>
          <w:szCs w:val="32"/>
        </w:rPr>
        <w:t>填表日期：   年  月  日</w:t>
      </w:r>
    </w:p>
    <w:p w:rsidR="00910A9B" w:rsidRDefault="00910A9B" w:rsidP="00910A9B">
      <w:pPr>
        <w:widowControl/>
        <w:jc w:val="left"/>
        <w:rPr>
          <w:rFonts w:ascii="仿宋_GB2312" w:eastAsia="仿宋_GB2312" w:hAnsi="Tahoma"/>
          <w:kern w:val="0"/>
          <w:sz w:val="32"/>
          <w:szCs w:val="32"/>
        </w:rPr>
        <w:sectPr w:rsidR="00910A9B">
          <w:pgSz w:w="11906" w:h="16838"/>
          <w:pgMar w:top="1758" w:right="1474" w:bottom="1758" w:left="1588" w:header="851" w:footer="992" w:gutter="0"/>
          <w:cols w:space="720"/>
          <w:docGrid w:type="lines" w:linePitch="312"/>
        </w:sectPr>
      </w:pPr>
    </w:p>
    <w:p w:rsidR="00910A9B" w:rsidRDefault="00910A9B" w:rsidP="00910A9B">
      <w:pPr>
        <w:spacing w:line="660" w:lineRule="exact"/>
        <w:jc w:val="left"/>
        <w:rPr>
          <w:rFonts w:ascii="方正小标宋_GBK" w:eastAsia="方正小标宋_GBK" w:hAnsi="Tahoma" w:hint="eastAsia"/>
          <w:kern w:val="0"/>
          <w:sz w:val="44"/>
          <w:szCs w:val="44"/>
        </w:rPr>
      </w:pPr>
      <w:r>
        <w:rPr>
          <w:rFonts w:ascii="方正小标宋_GBK" w:eastAsia="方正小标宋_GBK" w:hAnsi="Tahoma" w:hint="eastAsia"/>
          <w:kern w:val="0"/>
          <w:sz w:val="44"/>
          <w:szCs w:val="44"/>
        </w:rPr>
        <w:lastRenderedPageBreak/>
        <w:t>附件3：</w:t>
      </w:r>
    </w:p>
    <w:p w:rsidR="00910A9B" w:rsidRDefault="00910A9B" w:rsidP="00910A9B">
      <w:pPr>
        <w:spacing w:line="660" w:lineRule="exact"/>
        <w:jc w:val="center"/>
        <w:rPr>
          <w:rFonts w:ascii="仿宋_GB2312" w:eastAsia="仿宋_GB2312" w:hAnsi="Tahoma" w:hint="eastAsia"/>
          <w:kern w:val="0"/>
          <w:sz w:val="32"/>
          <w:szCs w:val="32"/>
        </w:rPr>
      </w:pPr>
      <w:r>
        <w:rPr>
          <w:rFonts w:ascii="方正小标宋_GBK" w:eastAsia="方正小标宋_GBK" w:hAnsi="Tahoma" w:hint="eastAsia"/>
          <w:kern w:val="0"/>
          <w:sz w:val="44"/>
          <w:szCs w:val="44"/>
        </w:rPr>
        <w:t>湖南省律师协会巡回讲师团成员表</w:t>
      </w:r>
    </w:p>
    <w:p w:rsidR="00910A9B" w:rsidRDefault="00910A9B" w:rsidP="00910A9B">
      <w:pPr>
        <w:jc w:val="center"/>
        <w:rPr>
          <w:rFonts w:ascii="楷体_GB2312" w:eastAsia="楷体_GB2312" w:hAnsi="Tahoma" w:hint="eastAsia"/>
          <w:b/>
          <w:bCs/>
          <w:kern w:val="0"/>
          <w:sz w:val="32"/>
          <w:szCs w:val="32"/>
        </w:rPr>
      </w:pPr>
      <w:r>
        <w:rPr>
          <w:rFonts w:ascii="楷体_GB2312" w:eastAsia="楷体_GB2312" w:hAnsi="Tahoma" w:hint="eastAsia"/>
          <w:b/>
          <w:bCs/>
          <w:kern w:val="0"/>
          <w:sz w:val="32"/>
          <w:szCs w:val="32"/>
        </w:rPr>
        <w:t>（按姓氏笔画排序）</w:t>
      </w:r>
    </w:p>
    <w:tbl>
      <w:tblPr>
        <w:tblW w:w="7655" w:type="dxa"/>
        <w:tblInd w:w="-176" w:type="dxa"/>
        <w:tblLook w:val="04A0" w:firstRow="1" w:lastRow="0" w:firstColumn="1" w:lastColumn="0" w:noHBand="0" w:noVBand="1"/>
      </w:tblPr>
      <w:tblGrid>
        <w:gridCol w:w="710"/>
        <w:gridCol w:w="992"/>
        <w:gridCol w:w="709"/>
        <w:gridCol w:w="1842"/>
        <w:gridCol w:w="2410"/>
        <w:gridCol w:w="992"/>
      </w:tblGrid>
      <w:tr w:rsidR="00910A9B" w:rsidTr="00910A9B">
        <w:trPr>
          <w:trHeight w:val="6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执业机构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擅长领域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湖南云天律师事务所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婚姻家事、未成年人保护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菠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北京盈科（长沙）律师事务所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资产证券化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王振林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北京盈科（长沙）律师事务所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土地、房屋征收、旅游法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毛劲松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北京德恒（长沙）律师事务所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湖南湘行律师事务所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民商事合同纠纷、刑事纠纷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尹兰英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湖南弘一律师事务所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婚姻家事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甘元春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湖南骄阳律师事务所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龙雄彪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湖南真泽律师事务所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刑事辩护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北京盈科（长沙）律师事务所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申玉淑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北京德和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婚姻家事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冯钟鸣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湖南博集律师事务所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刑事、民事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边均福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湖南湘行律师事务所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投融资项目及商业风险预防和控制业务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公司法、合同法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民商诉讼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任崇明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刑事、公司法律顾问、民商事诉讼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刘文莉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湖南日月明律师事务所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刑事辩护与代理实务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刘佑权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擅长建筑房地产、企业法律顾问、企业改制重组、金融投资、民商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事重大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诉讼业务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刘景明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湖南日月明律师事务所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刘德文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湖南金凯华律师事务所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刑事、公司、金融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安丽娣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湖南昌言律师事务所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孙创前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上海海华永泰（长沙）律师事务所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投融资、并购重组、破产与清算、商事争议的解决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阳少华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湖南轩辕律师事务所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民商法法律顾问刑辩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苏乾良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湖南亚元律师事务所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民商事法律事务、公司企业法律顾问等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国浩律师（长沙）事务所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公司股权、资本市场、投资基金、投融资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李里涓子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企业法律顾问、金融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湖南金州（株洲）律师事务所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李忠伟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湖南云天律师事务所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企业重组与破产\民商法、行政法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李海霞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湖南昌祥律师事务所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湖南天恒健律师事务所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劳动人事争议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李梦琳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湖南通程律师事务所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李琼宇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湖南瑞盈律师事务所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李雄贵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湖南融邦律师事务所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民商事诉讼（金融债权诉讼）、企业法律顾问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李群主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湖南天地人（郴州）律师事务所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李慧兰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湖南天桥律师事务所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民商事、行政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湖南云天律师事务所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乡村振兴与土地流转领域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杨亚利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湖南通程律师事务所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破产、刑事辩护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杨英中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湖南诚一律师事务所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建筑工程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杨杰林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湖南真泽律师事务所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刑事辩护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杨建明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湖南中楚律师事务所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行政法、土地法、地方立法咨询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杨朝军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湖南日月明律师事务所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民间借贷；房产兼并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肖兴利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北京盈科（长沙）律师事务所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刑事辩护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肖启信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湖南天戈律师事务所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湖南银联律师事务所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行政法、职务犯罪预防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湖南东方阳光律师事务所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公司法律顾问、税务律师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何忠民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湖南湘达律师事务所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刑事辩护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婚姻法、继承法、家族财富风险管理、婚姻关系辅导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余泽维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国浩律师（长沙）事务所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破产与重组、不良资产处置、公司诉讼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湖南昌言律师事务所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邹赛群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湖南居安律师事务所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国浩律师（长沙）事务所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资本市场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湖南森力律师事务所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私募基金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张进千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湖南协平律师事务所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劳动和社会保障法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北京盈科（长沙）律师事务所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知识产权（商标、版权）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张敬东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湖南骄阳律师事务所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张智铭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湖南白泉律师事务所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陆登鸿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国浩律师（长沙）事务所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破产法律事务；民商事诉讼、仲裁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陈方元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湖南华湘律师事务所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刑事、金融、法律顾问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陈平凡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湖南芙蓉律师事务所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股权激励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陈利军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湖南仁本律师事务所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陈海宾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湖南泓锐律师事务所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陈智锋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湖南银光律师事务所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民商事、法律顾问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欧阳宇翔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上海协力（长沙）律师事务所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公司法、投融资法、税法、行政法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欧阳拥军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湖南碧灏律师事务所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昌盛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湖南弘一律师事务所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易亚江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湖南湘康律师事务所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劳动争议纠纷、物业纠纷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易华志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湖南崇民律师事务所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合同纠纷、公司治理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易振宇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湖南骄阳律师事务所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湖南湘旭律师事务所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民商事诉讼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刑事辩护、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事业单位法顾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罗春华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湖南南舫律师事务所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湖南邵长律师事务所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罗秋林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湖南金凯华律师事务所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刑事辩护、行政诉讼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周志勇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湖南百信律师事务所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刑事辩护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涉外法律服务、公司法律顾问、民商事诉讼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周明勤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湖南夏海律师事务所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行政法领域、劳动法领域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湖南骄阳律师事务所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北京盈科（长沙）律师事务所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刑事辩护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周瑶婷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湖南融邦律师事务所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股权、创业法律服务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湖南银联律师事务所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行政事务、合同法实务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赵冠男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湖南醒龙律师事务所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刑事辩护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胡勇平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湖南闻胜律师事务所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刑事、民事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胡朝阳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湖南八方律师事务所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劳动与社会保障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贺栩溪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湖南瑞盈律师事务所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秦小阳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交通事故、建筑工程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湖南元端律师事务所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公司法、民商事、投融资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袁维民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湖南湘晟律师事务所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PPP业务、法律顾问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聂海平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北京盈科（长沙）律师事务所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清算与破产重组、法律顾问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夏伟中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湖南激扬律师事务所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夏建丽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国浩律师（长沙）事务所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公司股权、资本市场、投资基金、投融资、国企改制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北京盈科（长沙）律师事务所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医疗健康产业、建设工程与房地产、（政府和社会资本合作）PPP领域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郭卫星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湖南激扬律师事务所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民商事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郭霞红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湖南正之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道律师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交通事故、劳动争议、债权债务纠纷、婚姻家庭、企业法律顾问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湖南骄阳律师事务所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土地类争议纠纷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湖南骄阳律师事务所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刑事诉讼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湖南楚信律师事务所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民商事代理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梁翊芳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湖南云天律师事务所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民商法律事务、投融资、建筑房地产、公司法律事务等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彭文华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湖南云天律师事务所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劳动争议解决、公司合同纠纷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蒋伟龙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湖南元端律师事务所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公司法、合同法、行政法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蒋安利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湖南金州（郴州）律师事务所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民商事、执业技能培养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民商事诉讼、知识产权、特许经营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粟宝珍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湖南云天律师事务所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破产法、公司法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湖南骄阳律师事务所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喻江洪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北京盈科（长沙）律师事务所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公司法、私人财富管理传承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舒蓉月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湖南仁本律师事务所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婚姻家事、财富传承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曾俊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湖南云天律师事务所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建设工程法律事务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詹卫军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湖南湘达律师事务所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财税法律服务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鲍宇辉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广东诚公（长沙）律师事务所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民商事（房地产、公司）领域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蔡有玲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湖南云天律师事务所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民商事（合同法、公司法、建筑工程勘察设计施工、企业法律风险防范、劳动人事等）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管小平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上海建纬（长沙）律师事务所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劳动人事物业维权、法律顾问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湖南金州律师事务所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湖南天地人律师事务所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婚姻家庭、私人财富管理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潘子龙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湖南激扬律师事务所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民商事、刑事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潘志勇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湖南通程律师事务所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民营企业危机应对、托管、重组或重整，民营企业、民营企业家刑事风险防控与刑事辩护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戴曙光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湖南日月明律师事务所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合同法、工程、公司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0A9B" w:rsidTr="00910A9B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魏岗屹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湖南湘达律师事务所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B" w:rsidRDefault="00910A9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建设工程、PPP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A9B" w:rsidRDefault="00910A9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10A9B" w:rsidRDefault="00910A9B" w:rsidP="00910A9B">
      <w:pPr>
        <w:rPr>
          <w:rFonts w:ascii="楷体_GB2312" w:eastAsia="楷体_GB2312" w:hAnsi="Tahoma" w:hint="eastAsia"/>
          <w:b/>
          <w:bCs/>
          <w:kern w:val="0"/>
          <w:sz w:val="32"/>
          <w:szCs w:val="32"/>
        </w:rPr>
      </w:pPr>
    </w:p>
    <w:p w:rsidR="0087543C" w:rsidRPr="00910A9B" w:rsidRDefault="0055704C" w:rsidP="00910A9B"/>
    <w:sectPr w:rsidR="0087543C" w:rsidRPr="00910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04C" w:rsidRDefault="0055704C" w:rsidP="00910A9B">
      <w:r>
        <w:separator/>
      </w:r>
    </w:p>
  </w:endnote>
  <w:endnote w:type="continuationSeparator" w:id="0">
    <w:p w:rsidR="0055704C" w:rsidRDefault="0055704C" w:rsidP="0091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04C" w:rsidRDefault="0055704C" w:rsidP="00910A9B">
      <w:r>
        <w:separator/>
      </w:r>
    </w:p>
  </w:footnote>
  <w:footnote w:type="continuationSeparator" w:id="0">
    <w:p w:rsidR="0055704C" w:rsidRDefault="0055704C" w:rsidP="00910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F4"/>
    <w:rsid w:val="00162CD0"/>
    <w:rsid w:val="00242BF4"/>
    <w:rsid w:val="00535305"/>
    <w:rsid w:val="0055704C"/>
    <w:rsid w:val="0091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F7E9F4-8729-402E-9302-39A95FC0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A9B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paragraph" w:styleId="1">
    <w:name w:val="heading 1"/>
    <w:basedOn w:val="a"/>
    <w:next w:val="a"/>
    <w:link w:val="1Char"/>
    <w:uiPriority w:val="9"/>
    <w:qFormat/>
    <w:rsid w:val="00910A9B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0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910A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0A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910A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10A9B"/>
    <w:rPr>
      <w:rFonts w:ascii="宋体" w:eastAsia="宋体" w:hAnsi="宋体" w:cs="宋体"/>
      <w:b/>
      <w:kern w:val="44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910A9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10A9B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910A9B"/>
    <w:pPr>
      <w:spacing w:before="100" w:beforeAutospacing="1" w:after="100" w:afterAutospacing="1"/>
      <w:jc w:val="left"/>
    </w:pPr>
    <w:rPr>
      <w:kern w:val="0"/>
      <w:sz w:val="24"/>
      <w:lang w:bidi="ar-SA"/>
    </w:rPr>
  </w:style>
  <w:style w:type="paragraph" w:styleId="a8">
    <w:name w:val="caption"/>
    <w:basedOn w:val="a"/>
    <w:next w:val="a"/>
    <w:uiPriority w:val="35"/>
    <w:semiHidden/>
    <w:unhideWhenUsed/>
    <w:qFormat/>
    <w:rsid w:val="00910A9B"/>
    <w:rPr>
      <w:rFonts w:asciiTheme="majorHAnsi" w:eastAsia="黑体" w:hAnsiTheme="majorHAnsi" w:cstheme="majorBidi"/>
      <w:sz w:val="20"/>
      <w:szCs w:val="25"/>
    </w:rPr>
  </w:style>
  <w:style w:type="paragraph" w:customStyle="1" w:styleId="xl65">
    <w:name w:val="xl65"/>
    <w:basedOn w:val="a"/>
    <w:uiPriority w:val="99"/>
    <w:rsid w:val="00910A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uiPriority w:val="99"/>
    <w:rsid w:val="00910A9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910A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uiPriority w:val="99"/>
    <w:rsid w:val="00910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uiPriority w:val="99"/>
    <w:rsid w:val="00910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uiPriority w:val="99"/>
    <w:rsid w:val="00910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uiPriority w:val="99"/>
    <w:rsid w:val="00910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uiPriority w:val="99"/>
    <w:rsid w:val="00910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uiPriority w:val="99"/>
    <w:rsid w:val="00910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uiPriority w:val="99"/>
    <w:rsid w:val="00910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uiPriority w:val="99"/>
    <w:rsid w:val="00910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"/>
    <w:uiPriority w:val="99"/>
    <w:rsid w:val="00910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"/>
    <w:uiPriority w:val="99"/>
    <w:rsid w:val="00910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"/>
    <w:uiPriority w:val="99"/>
    <w:rsid w:val="00910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uiPriority w:val="99"/>
    <w:rsid w:val="00910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80">
    <w:name w:val="xl80"/>
    <w:basedOn w:val="a"/>
    <w:uiPriority w:val="99"/>
    <w:rsid w:val="00910A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table" w:styleId="a9">
    <w:name w:val="Table Grid"/>
    <w:basedOn w:val="a1"/>
    <w:uiPriority w:val="59"/>
    <w:rsid w:val="00910A9B"/>
    <w:rPr>
      <w:rFonts w:eastAsia="Times New Roman"/>
      <w:szCs w:val="28"/>
      <w:lang w:bidi="mn-Mong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hkb</dc:creator>
  <cp:keywords/>
  <dc:description/>
  <cp:lastModifiedBy>hkb</cp:lastModifiedBy>
  <cp:revision>3</cp:revision>
  <dcterms:created xsi:type="dcterms:W3CDTF">2019-05-30T09:04:00Z</dcterms:created>
  <dcterms:modified xsi:type="dcterms:W3CDTF">2019-05-30T09:08:00Z</dcterms:modified>
</cp:coreProperties>
</file>