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</w:pPr>
      <w:bookmarkStart w:id="0" w:name="_Toc60063554"/>
      <w:bookmarkStart w:id="1" w:name="_Toc60063583"/>
      <w:bookmarkStart w:id="2" w:name="_Toc59178059"/>
      <w:bookmarkStart w:id="3" w:name="_Toc60063405"/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36"/>
          <w:szCs w:val="36"/>
        </w:rPr>
        <w:t>律师事务所合伙人会议议事规则</w:t>
      </w:r>
      <w:bookmarkEnd w:id="0"/>
      <w:bookmarkEnd w:id="1"/>
      <w:bookmarkEnd w:id="2"/>
      <w:bookmarkEnd w:id="3"/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5"/>
          <w:sz w:val="40"/>
          <w:szCs w:val="44"/>
        </w:rPr>
      </w:pPr>
    </w:p>
    <w:p>
      <w:pPr>
        <w:keepNext/>
        <w:spacing w:line="500" w:lineRule="exact"/>
        <w:jc w:val="center"/>
        <w:outlineLvl w:val="1"/>
        <w:rPr>
          <w:rFonts w:ascii="仿宋_GB2312" w:hAnsi="仿宋_GB2312" w:eastAsia="仿宋_GB2312" w:cs="仿宋_GB2312"/>
          <w:color w:val="000000"/>
          <w:sz w:val="28"/>
          <w:szCs w:val="32"/>
        </w:rPr>
      </w:pPr>
      <w:bookmarkStart w:id="4" w:name="_Toc60063406"/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第一章  总则</w:t>
      </w:r>
      <w:bookmarkEnd w:id="4"/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第一条  </w:t>
      </w:r>
      <w:r>
        <w:rPr>
          <w:rFonts w:hint="eastAsia" w:ascii="仿宋_GB2312" w:eastAsia="仿宋_GB2312"/>
          <w:color w:val="000000"/>
          <w:sz w:val="28"/>
          <w:szCs w:val="32"/>
        </w:rPr>
        <w:t>为规范合伙人会议的运作程序，保证合伙人会议依法行使职权，根据《中华人民共和国律师法》等相关法律、法规及本所章程的规定，制定本规则。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第二条  </w:t>
      </w:r>
      <w:r>
        <w:rPr>
          <w:rFonts w:hint="eastAsia" w:ascii="仿宋_GB2312" w:eastAsia="仿宋_GB2312"/>
          <w:color w:val="000000"/>
          <w:sz w:val="28"/>
          <w:szCs w:val="32"/>
        </w:rPr>
        <w:t>合伙人会议由全体合伙人组成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，是律师事务所最高权力机构，依照法律法规和《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合伙协议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》的规定行使职权。</w:t>
      </w:r>
    </w:p>
    <w:p>
      <w:pPr>
        <w:widowControl/>
        <w:spacing w:line="500" w:lineRule="exact"/>
        <w:ind w:firstLine="562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第三条  </w:t>
      </w:r>
      <w:r>
        <w:rPr>
          <w:rFonts w:hint="eastAsia" w:ascii="仿宋_GB2312" w:eastAsia="仿宋_GB2312"/>
          <w:color w:val="000000"/>
          <w:sz w:val="28"/>
          <w:szCs w:val="32"/>
        </w:rPr>
        <w:t>合伙人会议分为定期合伙人会议和临时合伙人会议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。</w:t>
      </w:r>
      <w:r>
        <w:rPr>
          <w:rFonts w:hint="eastAsia" w:ascii="仿宋_GB2312" w:eastAsia="仿宋_GB2312"/>
          <w:color w:val="000000"/>
          <w:sz w:val="28"/>
          <w:szCs w:val="32"/>
        </w:rPr>
        <w:t>合伙人会议只对会议召开通知中列明的事项作出决议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。</w:t>
      </w:r>
    </w:p>
    <w:p>
      <w:pPr>
        <w:pStyle w:val="2"/>
        <w:spacing w:line="500" w:lineRule="exact"/>
        <w:ind w:firstLine="642"/>
        <w:rPr>
          <w:color w:val="000000"/>
          <w:sz w:val="20"/>
        </w:rPr>
      </w:pPr>
    </w:p>
    <w:p>
      <w:pPr>
        <w:keepNext/>
        <w:spacing w:line="500" w:lineRule="exact"/>
        <w:jc w:val="center"/>
        <w:outlineLvl w:val="1"/>
        <w:rPr>
          <w:rFonts w:ascii="黑体" w:hAnsi="黑体" w:eastAsia="黑体" w:cs="黑体"/>
          <w:color w:val="51504B"/>
          <w:sz w:val="28"/>
          <w:szCs w:val="32"/>
        </w:rPr>
      </w:pPr>
      <w:bookmarkStart w:id="5" w:name="_Toc60063407"/>
      <w:r>
        <w:rPr>
          <w:rFonts w:hint="eastAsia" w:ascii="黑体" w:hAnsi="黑体" w:eastAsia="黑体" w:cs="黑体"/>
          <w:color w:val="51504B"/>
          <w:sz w:val="28"/>
          <w:szCs w:val="32"/>
        </w:rPr>
        <w:t xml:space="preserve">第二章  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合伙人会议职权</w:t>
      </w:r>
      <w:bookmarkEnd w:id="5"/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第四条  </w:t>
      </w:r>
      <w:r>
        <w:rPr>
          <w:rFonts w:ascii="仿宋" w:hAnsi="仿宋" w:eastAsia="仿宋"/>
          <w:kern w:val="0"/>
          <w:sz w:val="28"/>
          <w:szCs w:val="28"/>
        </w:rPr>
        <w:t>合伙人会议行使下列职权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：</w:t>
      </w:r>
    </w:p>
    <w:p>
      <w:pPr>
        <w:widowControl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（一）</w:t>
      </w:r>
      <w:r>
        <w:rPr>
          <w:rFonts w:hint="eastAsia" w:ascii="仿宋_GB2312" w:eastAsia="仿宋_GB2312"/>
          <w:color w:val="000000"/>
          <w:sz w:val="28"/>
          <w:szCs w:val="32"/>
        </w:rPr>
        <w:t>选举或者罢免本所主任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、副主任；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（二）修改《合伙协议》、《章程》、《合伙人会议议事规则》等重大规章制度；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（三）审议本所发展规划；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（四）审议年度工作计划；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（五）审议年度工作报告；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（六）审议本所年度财务预算、决算方案；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（七）审议本所的利润分配方案和弥补亏损方案；</w:t>
      </w:r>
    </w:p>
    <w:p>
      <w:pPr>
        <w:widowControl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（八）</w:t>
      </w:r>
      <w:r>
        <w:rPr>
          <w:rFonts w:hint="eastAsia" w:ascii="仿宋_GB2312" w:eastAsia="仿宋_GB2312"/>
          <w:color w:val="000000"/>
          <w:sz w:val="28"/>
          <w:szCs w:val="32"/>
        </w:rPr>
        <w:t>决定合伙人入伙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、评定合伙人级别、决定退伙和除名；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（九）决定本所合并、分立、解散、清算或者变更组织形式；</w:t>
      </w:r>
    </w:p>
    <w:p>
      <w:pPr>
        <w:widowControl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（十）法律、法规、规章及规范性文件规定应当由合伙人会议决定的事项；</w:t>
      </w:r>
    </w:p>
    <w:p>
      <w:pPr>
        <w:widowControl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（十一）</w:t>
      </w:r>
      <w:r>
        <w:rPr>
          <w:rFonts w:hint="eastAsia" w:ascii="仿宋_GB2312" w:eastAsia="仿宋_GB2312"/>
          <w:color w:val="000000"/>
          <w:sz w:val="28"/>
          <w:szCs w:val="32"/>
        </w:rPr>
        <w:t>其他应当由合伙人会议决定的重大事务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</w:t>
      </w:r>
    </w:p>
    <w:p>
      <w:pPr>
        <w:spacing w:line="500" w:lineRule="exact"/>
        <w:ind w:firstLine="562" w:firstLineChars="200"/>
        <w:rPr>
          <w:rFonts w:ascii="仿宋_GB2312" w:hAnsi="仿宋_GB2312" w:eastAsia="仿宋_GB2312" w:cs="仿宋_GB2312"/>
          <w:b/>
          <w:bCs/>
          <w:color w:val="0F0F10"/>
          <w:sz w:val="28"/>
          <w:szCs w:val="32"/>
        </w:rPr>
      </w:pPr>
    </w:p>
    <w:p>
      <w:pPr>
        <w:keepNext/>
        <w:spacing w:line="500" w:lineRule="exact"/>
        <w:jc w:val="center"/>
        <w:outlineLvl w:val="1"/>
        <w:rPr>
          <w:rFonts w:ascii="仿宋_GB2312" w:hAnsi="仿宋_GB2312" w:eastAsia="仿宋_GB2312" w:cs="仿宋_GB2312"/>
          <w:b/>
          <w:bCs/>
          <w:color w:val="0F0F10"/>
          <w:sz w:val="28"/>
          <w:szCs w:val="32"/>
        </w:rPr>
      </w:pPr>
      <w:bookmarkStart w:id="6" w:name="_Toc60063408"/>
      <w:r>
        <w:rPr>
          <w:rFonts w:hint="eastAsia" w:ascii="黑体" w:hAnsi="黑体" w:eastAsia="黑体"/>
          <w:color w:val="000000"/>
          <w:sz w:val="28"/>
          <w:szCs w:val="30"/>
        </w:rPr>
        <w:t xml:space="preserve">第三章  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合伙人会议的召集</w:t>
      </w:r>
      <w:bookmarkEnd w:id="6"/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第五条  </w:t>
      </w:r>
      <w:r>
        <w:rPr>
          <w:rFonts w:hint="eastAsia" w:ascii="仿宋" w:hAnsi="仿宋" w:eastAsia="仿宋"/>
          <w:kern w:val="0"/>
          <w:sz w:val="28"/>
          <w:szCs w:val="28"/>
        </w:rPr>
        <w:t>定期合伙人会议每年召开二次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经三分之一以上合伙人联名提议或本所主任提议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，可以召开临时合伙人会议。</w:t>
      </w:r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第六条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合伙人会议由本所主任召集</w:t>
      </w:r>
      <w:r>
        <w:rPr>
          <w:rFonts w:hint="eastAsia" w:ascii="仿宋_GB2312" w:eastAsia="仿宋_GB2312"/>
          <w:color w:val="000000"/>
          <w:sz w:val="28"/>
          <w:szCs w:val="32"/>
        </w:rPr>
        <w:t>和主持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，合伙人应当出席合伙人会议。</w:t>
      </w:r>
    </w:p>
    <w:p>
      <w:pPr>
        <w:widowControl/>
        <w:spacing w:line="500" w:lineRule="exact"/>
        <w:ind w:firstLine="562" w:firstLineChars="200"/>
        <w:rPr>
          <w:rFonts w:hint="eastAsia"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第七条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本所主任</w:t>
      </w:r>
      <w:r>
        <w:rPr>
          <w:rFonts w:hint="eastAsia" w:ascii="仿宋_GB2312" w:eastAsia="仿宋_GB2312"/>
          <w:color w:val="000000"/>
          <w:sz w:val="28"/>
          <w:szCs w:val="32"/>
        </w:rPr>
        <w:t>因故不能召集和主持合伙人会议的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由合伙人协议或本所章程规定的人召集和主持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。</w:t>
      </w:r>
    </w:p>
    <w:p>
      <w:pPr>
        <w:widowControl/>
        <w:spacing w:line="500" w:lineRule="exact"/>
        <w:ind w:firstLine="562" w:firstLineChars="200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第八条  </w:t>
      </w:r>
      <w:r>
        <w:rPr>
          <w:rFonts w:hint="eastAsia" w:ascii="仿宋_GB2312" w:eastAsia="仿宋_GB2312"/>
          <w:color w:val="000000"/>
          <w:sz w:val="28"/>
          <w:szCs w:val="32"/>
        </w:rPr>
        <w:t>召开定期合伙人会议，召集人应于会议召开五日前发出会议通知和相关文件，将会议时间、地点、内容和会议议题及表决事项以公告、短信、微信或者电子邮件等方式书面通知全体合伙人。</w:t>
      </w:r>
    </w:p>
    <w:p>
      <w:pPr>
        <w:widowControl/>
        <w:spacing w:line="500" w:lineRule="exact"/>
        <w:ind w:firstLine="562" w:firstLineChars="200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hAnsi="仿宋_GB2312" w:eastAsia="仿宋_GB2312" w:cs="仿宋_GB2312"/>
          <w:b/>
          <w:bCs/>
          <w:color w:val="51504B"/>
          <w:sz w:val="28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九条  </w:t>
      </w:r>
      <w:r>
        <w:rPr>
          <w:rFonts w:hint="eastAsia" w:ascii="仿宋_GB2312" w:eastAsia="仿宋_GB2312"/>
          <w:color w:val="000000"/>
          <w:sz w:val="28"/>
          <w:szCs w:val="32"/>
        </w:rPr>
        <w:t>召开临时合伙人会议，应于会议召开前三日将会议时间、地点、内容和会议涉及表决的事项以公告、短信、微信或者电子邮件等方式书面通知全体合伙人，但出现突发事件，如不紧急处置将会损害本所和合伙人权益的除外。</w:t>
      </w:r>
    </w:p>
    <w:p>
      <w:pPr>
        <w:widowControl/>
        <w:spacing w:line="500" w:lineRule="exact"/>
        <w:ind w:firstLine="562" w:firstLineChars="200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第十条  </w:t>
      </w:r>
      <w:r>
        <w:rPr>
          <w:rFonts w:hint="eastAsia" w:ascii="仿宋_GB2312" w:eastAsia="仿宋_GB2312"/>
          <w:color w:val="000000"/>
          <w:sz w:val="28"/>
          <w:szCs w:val="32"/>
        </w:rPr>
        <w:t>召集人发布召开会议的通知后，会议不得无故延期。因特殊原因必须延期召开的，在延期召开通知中应说明原因并公布延期后的召开日期。</w:t>
      </w:r>
    </w:p>
    <w:p>
      <w:pPr>
        <w:widowControl/>
        <w:spacing w:line="500" w:lineRule="exact"/>
        <w:ind w:firstLine="562" w:firstLineChars="200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第十一条  </w:t>
      </w:r>
      <w:r>
        <w:rPr>
          <w:rFonts w:ascii="仿宋_GB2312" w:eastAsia="仿宋_GB2312"/>
          <w:color w:val="000000"/>
          <w:sz w:val="28"/>
          <w:szCs w:val="32"/>
        </w:rPr>
        <w:t>对于因故不能出席合伙人会议的合伙人,可以书面委托其他参加会议的合伙人代为表决。委托书应当说明委托权限以及该合伙人对于表决事项的明确意见。</w:t>
      </w:r>
      <w:r>
        <w:rPr>
          <w:rFonts w:hint="eastAsia" w:ascii="仿宋_GB2312" w:eastAsia="仿宋_GB2312"/>
          <w:color w:val="000000"/>
          <w:sz w:val="28"/>
          <w:szCs w:val="32"/>
        </w:rPr>
        <w:t>该授权委托书应当作为合伙人会议记录或档案的附件予以保存。未按规定出具授权委托书的，视为弃权。</w:t>
      </w:r>
    </w:p>
    <w:p>
      <w:pPr>
        <w:widowControl/>
        <w:spacing w:line="500" w:lineRule="exact"/>
        <w:ind w:firstLine="562" w:firstLineChars="200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32"/>
        </w:rPr>
        <w:t>合伙人有权单独或者联合向合伙人会议提交提案，由会议召集人收集确定。提案应当书面提出，并符合以下条件：</w:t>
      </w:r>
    </w:p>
    <w:p>
      <w:pPr>
        <w:widowControl/>
        <w:spacing w:line="500" w:lineRule="exact"/>
        <w:ind w:firstLine="560" w:firstLineChars="200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（一）提案内容与律师事务所职能相关且与法律、法规、规章、规范性文件及律所章程、合伙协议不相抵触；</w:t>
      </w:r>
    </w:p>
    <w:p>
      <w:pPr>
        <w:widowControl/>
        <w:spacing w:line="500" w:lineRule="exact"/>
        <w:ind w:firstLine="560" w:firstLineChars="200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（二）属于合伙人会议职责范围；</w:t>
      </w:r>
    </w:p>
    <w:p>
      <w:pPr>
        <w:widowControl/>
        <w:spacing w:line="500" w:lineRule="exact"/>
        <w:ind w:firstLine="560" w:firstLineChars="200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（三）有明确的议题和具体的决定事项。</w:t>
      </w:r>
    </w:p>
    <w:p>
      <w:pPr>
        <w:widowControl/>
        <w:spacing w:line="500" w:lineRule="exact"/>
        <w:ind w:firstLine="562" w:firstLineChars="200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第十三条  </w:t>
      </w:r>
      <w:r>
        <w:rPr>
          <w:rFonts w:hint="eastAsia" w:ascii="仿宋_GB2312" w:eastAsia="仿宋_GB2312"/>
          <w:color w:val="000000"/>
          <w:sz w:val="28"/>
          <w:szCs w:val="32"/>
        </w:rPr>
        <w:t>会议召集人决定不将合伙人提案或部分议题列入会议议程的，应当向提案人进行解释并书面说明。提案人对召集人决定不服的，可以要求合伙人会议就召集人决定的合理性单独进行表决，合伙人会议表决认为决定不合理的，应纳入合伙人会议议题进行讨论。合伙人会议对议题进行审议后，应立即进行表决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ascii="仿宋_GB2312" w:hAnsi="仿宋_GB2312" w:eastAsia="仿宋_GB2312" w:cs="仿宋_GB2312"/>
          <w:color w:val="51504B"/>
          <w:sz w:val="28"/>
          <w:szCs w:val="32"/>
        </w:rPr>
        <w:t xml:space="preserve">  </w:t>
      </w:r>
    </w:p>
    <w:p>
      <w:pPr>
        <w:keepNext/>
        <w:spacing w:line="500" w:lineRule="exact"/>
        <w:jc w:val="center"/>
        <w:outlineLvl w:val="1"/>
        <w:rPr>
          <w:rFonts w:ascii="仿宋_GB2312" w:hAnsi="仿宋_GB2312" w:eastAsia="仿宋_GB2312" w:cs="仿宋_GB2312"/>
          <w:color w:val="51504B"/>
          <w:sz w:val="28"/>
          <w:szCs w:val="32"/>
        </w:rPr>
      </w:pPr>
      <w:bookmarkStart w:id="7" w:name="_Toc60063409"/>
      <w:r>
        <w:rPr>
          <w:rFonts w:hint="eastAsia" w:ascii="黑体" w:hAnsi="黑体" w:eastAsia="黑体" w:cs="黑体"/>
          <w:color w:val="51504B"/>
          <w:sz w:val="28"/>
          <w:szCs w:val="32"/>
        </w:rPr>
        <w:t xml:space="preserve">第四章  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议事程序</w:t>
      </w:r>
      <w:bookmarkEnd w:id="7"/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第十四条  </w:t>
      </w:r>
      <w:r>
        <w:rPr>
          <w:rFonts w:ascii="仿宋_GB2312" w:eastAsia="仿宋_GB2312"/>
          <w:color w:val="000000"/>
          <w:sz w:val="28"/>
          <w:szCs w:val="32"/>
        </w:rPr>
        <w:t>合伙人会议应有</w:t>
      </w:r>
      <w:r>
        <w:rPr>
          <w:rFonts w:hint="eastAsia" w:ascii="仿宋_GB2312" w:eastAsia="仿宋_GB2312"/>
          <w:color w:val="000000"/>
          <w:sz w:val="28"/>
          <w:szCs w:val="32"/>
        </w:rPr>
        <w:t>三分之二以上的合伙人出席方可召开和作出决议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。</w:t>
      </w:r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第十五条  </w:t>
      </w:r>
      <w:r>
        <w:rPr>
          <w:rFonts w:hint="eastAsia" w:ascii="仿宋_GB2312" w:eastAsia="仿宋_GB2312"/>
          <w:color w:val="000000"/>
          <w:sz w:val="28"/>
          <w:szCs w:val="32"/>
        </w:rPr>
        <w:t>合伙人以人数进行表决时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，</w:t>
      </w:r>
      <w:r>
        <w:rPr>
          <w:rFonts w:hint="eastAsia" w:ascii="仿宋_GB2312" w:eastAsia="仿宋_GB2312"/>
          <w:color w:val="000000"/>
          <w:sz w:val="28"/>
          <w:szCs w:val="32"/>
        </w:rPr>
        <w:t>每人一票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；</w:t>
      </w:r>
      <w:r>
        <w:rPr>
          <w:rFonts w:hint="eastAsia" w:ascii="仿宋_GB2312" w:eastAsia="仿宋_GB2312"/>
          <w:color w:val="000000"/>
          <w:sz w:val="28"/>
          <w:szCs w:val="32"/>
        </w:rPr>
        <w:t>以出资份额进行表决时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，</w:t>
      </w:r>
      <w:r>
        <w:rPr>
          <w:rFonts w:hint="eastAsia" w:ascii="仿宋_GB2312" w:eastAsia="仿宋_GB2312"/>
          <w:color w:val="000000"/>
          <w:sz w:val="28"/>
          <w:szCs w:val="32"/>
        </w:rPr>
        <w:t>按出资比例进行表决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。</w:t>
      </w:r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第十六条  </w:t>
      </w:r>
      <w:r>
        <w:rPr>
          <w:rFonts w:ascii="仿宋_GB2312" w:eastAsia="仿宋_GB2312"/>
          <w:color w:val="000000"/>
          <w:sz w:val="28"/>
          <w:szCs w:val="32"/>
        </w:rPr>
        <w:t>合伙人会议对本</w:t>
      </w:r>
      <w:r>
        <w:rPr>
          <w:rFonts w:hint="eastAsia" w:ascii="仿宋_GB2312" w:eastAsia="仿宋_GB2312"/>
          <w:color w:val="000000"/>
          <w:sz w:val="28"/>
          <w:szCs w:val="32"/>
        </w:rPr>
        <w:t>规则第四条第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（一）、（三）、（四）、（五）、（六）、（七）、（八）、（十）</w:t>
      </w:r>
      <w:r>
        <w:rPr>
          <w:rFonts w:hint="eastAsia" w:ascii="仿宋_GB2312" w:eastAsia="仿宋_GB2312"/>
          <w:color w:val="000000"/>
          <w:sz w:val="28"/>
          <w:szCs w:val="32"/>
        </w:rPr>
        <w:t>项形成决议的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，必须经出席会议的持有财产份额二分之一以上的合伙人通过；</w:t>
      </w:r>
      <w:r>
        <w:rPr>
          <w:rFonts w:hint="eastAsia" w:ascii="仿宋_GB2312" w:eastAsia="仿宋_GB2312"/>
          <w:color w:val="000000"/>
          <w:sz w:val="28"/>
          <w:szCs w:val="32"/>
        </w:rPr>
        <w:t>对本规则第四条第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（二）、（九）项形成决议的，</w:t>
      </w:r>
      <w:r>
        <w:rPr>
          <w:rFonts w:hint="eastAsia" w:ascii="仿宋_GB2312" w:eastAsia="仿宋_GB2312"/>
          <w:color w:val="000000"/>
          <w:sz w:val="28"/>
          <w:szCs w:val="32"/>
        </w:rPr>
        <w:t>必须经出席会议的持有财产份额三分之二以上的合伙人通过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。本所章程及合伙协议对合伙人会议表决方式另有规定的，从其规定。</w:t>
      </w:r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第十七条  </w:t>
      </w:r>
      <w:r>
        <w:rPr>
          <w:rFonts w:ascii="仿宋_GB2312" w:eastAsia="仿宋_GB2312"/>
          <w:color w:val="000000"/>
          <w:sz w:val="28"/>
          <w:szCs w:val="32"/>
        </w:rPr>
        <w:t>表决一般情况下采用记名投票方式</w:t>
      </w:r>
      <w:r>
        <w:rPr>
          <w:rFonts w:ascii="仿宋_GB2312" w:hAnsi="仿宋_GB2312" w:eastAsia="仿宋_GB2312" w:cs="仿宋_GB2312"/>
          <w:color w:val="51504B"/>
          <w:sz w:val="28"/>
          <w:szCs w:val="32"/>
        </w:rPr>
        <w:t>，涉及人事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等事项的可采用不记名投票方式。</w:t>
      </w:r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第十八条  </w:t>
      </w:r>
      <w:r>
        <w:rPr>
          <w:rFonts w:hint="eastAsia" w:ascii="仿宋_GB2312" w:eastAsia="仿宋_GB2312"/>
          <w:color w:val="000000"/>
          <w:sz w:val="28"/>
          <w:szCs w:val="32"/>
        </w:rPr>
        <w:t>表决不得附加任何条件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。</w:t>
      </w:r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第十九条  </w:t>
      </w:r>
      <w:r>
        <w:rPr>
          <w:rFonts w:hint="eastAsia" w:ascii="仿宋_GB2312" w:eastAsia="仿宋_GB2312"/>
          <w:color w:val="000000"/>
          <w:sz w:val="28"/>
          <w:szCs w:val="32"/>
        </w:rPr>
        <w:t>合伙人会议对所议事项的决议应当作成会议记录或决议文件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，出席会议的合伙人应当在会议记录或决议文件上签名。对决议持不同意见的合伙人，有权将自己的意见记载于会议记录上。</w:t>
      </w:r>
    </w:p>
    <w:p>
      <w:pPr>
        <w:widowControl/>
        <w:spacing w:line="500" w:lineRule="exact"/>
        <w:ind w:firstLine="562" w:firstLineChars="200"/>
        <w:rPr>
          <w:color w:val="000000"/>
          <w:sz w:val="2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 xml:space="preserve">第二十条  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合伙人会议如采取网络视频、电话、会签等形式召开的,</w:t>
      </w:r>
      <w:r>
        <w:rPr>
          <w:rFonts w:ascii="仿宋_GB2312" w:eastAsia="仿宋_GB2312"/>
          <w:color w:val="000000"/>
          <w:sz w:val="28"/>
          <w:szCs w:val="32"/>
        </w:rPr>
        <w:t>会后各合伙人对决议内容应当书面签字确认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。</w:t>
      </w:r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color w:val="51504B"/>
          <w:sz w:val="28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32"/>
        </w:rPr>
        <w:t>合伙人会议记录应当作为律师事务所的重要档案予以永久保存</w:t>
      </w:r>
      <w:r>
        <w:rPr>
          <w:rFonts w:hint="eastAsia" w:ascii="仿宋_GB2312" w:hAnsi="仿宋_GB2312" w:eastAsia="仿宋_GB2312" w:cs="仿宋_GB2312"/>
          <w:color w:val="51504B"/>
          <w:sz w:val="28"/>
          <w:szCs w:val="32"/>
        </w:rPr>
        <w:t>。</w:t>
      </w:r>
    </w:p>
    <w:p>
      <w:pPr>
        <w:spacing w:line="500" w:lineRule="exact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ascii="仿宋_GB2312" w:hAnsi="仿宋_GB2312" w:eastAsia="仿宋_GB2312" w:cs="仿宋_GB2312"/>
          <w:color w:val="51504B"/>
          <w:sz w:val="28"/>
          <w:szCs w:val="32"/>
        </w:rPr>
        <w:t xml:space="preserve">  </w:t>
      </w:r>
    </w:p>
    <w:p>
      <w:pPr>
        <w:keepNext/>
        <w:spacing w:line="500" w:lineRule="exact"/>
        <w:jc w:val="center"/>
        <w:outlineLvl w:val="1"/>
        <w:rPr>
          <w:rFonts w:ascii="仿宋_GB2312" w:hAnsi="仿宋_GB2312" w:eastAsia="仿宋_GB2312" w:cs="仿宋_GB2312"/>
          <w:color w:val="51504B"/>
          <w:sz w:val="28"/>
          <w:szCs w:val="32"/>
        </w:rPr>
      </w:pPr>
      <w:bookmarkStart w:id="8" w:name="_Toc60063410"/>
      <w:r>
        <w:rPr>
          <w:rFonts w:hint="eastAsia" w:ascii="黑体" w:hAnsi="黑体" w:eastAsia="黑体" w:cs="黑体"/>
          <w:color w:val="51504B"/>
          <w:sz w:val="28"/>
          <w:szCs w:val="32"/>
        </w:rPr>
        <w:t xml:space="preserve">第五章  </w:t>
      </w:r>
      <w:r>
        <w:rPr>
          <w:rFonts w:hint="eastAsia" w:ascii="黑体" w:hAnsi="黑体" w:eastAsia="黑体" w:cs="黑体"/>
          <w:color w:val="0F0508"/>
          <w:spacing w:val="-5"/>
          <w:sz w:val="28"/>
          <w:szCs w:val="32"/>
        </w:rPr>
        <w:t>附则</w:t>
      </w:r>
      <w:bookmarkEnd w:id="8"/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>第二十二条</w:t>
      </w:r>
      <w:r>
        <w:rPr>
          <w:rFonts w:hint="eastAsia" w:ascii="仿宋_GB2312" w:eastAsia="仿宋_GB2312"/>
          <w:color w:val="000000"/>
          <w:sz w:val="28"/>
          <w:szCs w:val="32"/>
        </w:rPr>
        <w:t xml:space="preserve">  </w:t>
      </w:r>
      <w:r>
        <w:rPr>
          <w:rFonts w:ascii="仿宋_GB2312" w:eastAsia="仿宋_GB2312"/>
          <w:color w:val="000000"/>
          <w:sz w:val="28"/>
          <w:szCs w:val="32"/>
        </w:rPr>
        <w:t>本</w:t>
      </w:r>
      <w:r>
        <w:rPr>
          <w:rFonts w:hint="eastAsia" w:ascii="仿宋_GB2312" w:eastAsia="仿宋_GB2312"/>
          <w:color w:val="000000"/>
          <w:sz w:val="28"/>
          <w:szCs w:val="32"/>
        </w:rPr>
        <w:t>规则由合伙人会议负责解释和修改。</w:t>
      </w:r>
    </w:p>
    <w:p>
      <w:pPr>
        <w:widowControl/>
        <w:spacing w:line="500" w:lineRule="exact"/>
        <w:ind w:firstLine="562" w:firstLineChars="200"/>
        <w:rPr>
          <w:rFonts w:ascii="仿宋_GB2312" w:hAnsi="仿宋_GB2312" w:eastAsia="仿宋_GB2312" w:cs="仿宋_GB2312"/>
          <w:color w:val="51504B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32"/>
        </w:rPr>
        <w:t>第二十三条</w:t>
      </w:r>
      <w:r>
        <w:rPr>
          <w:rFonts w:hint="eastAsia" w:ascii="仿宋_GB2312" w:eastAsia="仿宋_GB2312"/>
          <w:color w:val="000000"/>
          <w:sz w:val="28"/>
          <w:szCs w:val="32"/>
        </w:rPr>
        <w:t xml:space="preserve">  </w:t>
      </w:r>
      <w:r>
        <w:rPr>
          <w:rFonts w:ascii="仿宋_GB2312" w:eastAsia="仿宋_GB2312"/>
          <w:color w:val="000000"/>
          <w:sz w:val="28"/>
          <w:szCs w:val="32"/>
        </w:rPr>
        <w:t>本</w:t>
      </w:r>
      <w:r>
        <w:rPr>
          <w:rFonts w:hint="eastAsia" w:ascii="仿宋_GB2312" w:eastAsia="仿宋_GB2312"/>
          <w:color w:val="000000"/>
          <w:sz w:val="28"/>
          <w:szCs w:val="32"/>
        </w:rPr>
        <w:t>规则自</w:t>
      </w:r>
      <w:r>
        <w:rPr>
          <w:rFonts w:ascii="仿宋_GB2312" w:eastAsia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32"/>
        </w:rPr>
        <w:t>年</w:t>
      </w:r>
      <w:r>
        <w:rPr>
          <w:rFonts w:ascii="仿宋_GB2312" w:eastAsia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32"/>
        </w:rPr>
        <w:t>月</w:t>
      </w:r>
      <w:r>
        <w:rPr>
          <w:rFonts w:ascii="仿宋_GB2312" w:eastAsia="仿宋_GB2312"/>
          <w:color w:val="000000"/>
          <w:sz w:val="28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32"/>
        </w:rPr>
        <w:t>日起实施。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3E49A4-4E99-47FF-AB91-3AA4F8D4E6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D371CD-3F12-4014-924C-2CDA65E595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6AD3EF-CC8E-41BD-8D9C-0164102C8A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FEA6E0-E28F-4127-A06B-FF8B681E8B3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227ED5B-BE13-443E-B09E-BF6076E0D40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4682"/>
    <w:multiLevelType w:val="singleLevel"/>
    <w:tmpl w:val="558646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76CB6E56"/>
    <w:rsid w:val="64BE25DF"/>
    <w:rsid w:val="76CB6E56"/>
    <w:rsid w:val="7F8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2023-06-13T07:33:00Z</dcterms:created>
  <dc:creator>刘宇叶子</dc:creator>
  <cp:lastModifiedBy>刘宇叶子</cp:lastModifiedBy>
  <dcterms:modified xsi:type="dcterms:W3CDTF">2023-06-13T07:40:58Z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CBB5C2B17EAA49EBADDE72272A85EF56_13</vt:lpwstr>
  </property>
</Properties>
</file>