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417"/>
      <w:bookmarkStart w:id="1" w:name="_Toc60063556"/>
      <w:bookmarkStart w:id="2" w:name="_Toc60063585"/>
      <w:bookmarkStart w:id="3" w:name="_Toc59178061"/>
      <w:r>
        <w:rPr>
          <w:rFonts w:hint="eastAsia" w:ascii="方正小标宋简体" w:hAnsi="方正小标宋简体" w:eastAsia="方正小标宋简体" w:cs="方正小标宋简体"/>
          <w:color w:val="000000"/>
          <w:spacing w:val="-5"/>
          <w:sz w:val="36"/>
          <w:szCs w:val="36"/>
        </w:rPr>
        <w:t>律师事务所合伙人协议</w:t>
      </w:r>
      <w:bookmarkEnd w:id="0"/>
      <w:bookmarkEnd w:id="1"/>
      <w:bookmarkEnd w:id="2"/>
      <w:bookmarkEnd w:id="3"/>
    </w:p>
    <w:p>
      <w:pPr>
        <w:spacing w:line="500" w:lineRule="exact"/>
        <w:jc w:val="center"/>
        <w:rPr>
          <w:rFonts w:ascii="仿宋_GB2312" w:hAnsi="仿宋_GB2312" w:eastAsia="仿宋_GB2312" w:cs="仿宋_GB2312"/>
          <w:color w:val="000000"/>
          <w:sz w:val="24"/>
          <w:szCs w:val="28"/>
        </w:rPr>
      </w:pP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根据《中华人民共和国律师法》和有关法律、法规的规定，全体合伙人经过充分协商，自愿合伙成立律师事务所，一致达成如下协议：</w:t>
      </w:r>
    </w:p>
    <w:p>
      <w:pPr>
        <w:spacing w:line="500" w:lineRule="exact"/>
        <w:ind w:firstLine="2800" w:firstLineChars="1000"/>
        <w:rPr>
          <w:rFonts w:ascii="黑体" w:hAnsi="黑体" w:eastAsia="黑体" w:cs="黑体"/>
          <w:color w:val="000000"/>
          <w:sz w:val="28"/>
          <w:szCs w:val="32"/>
        </w:rPr>
      </w:pPr>
    </w:p>
    <w:p>
      <w:pPr>
        <w:keepNext/>
        <w:spacing w:line="500" w:lineRule="exact"/>
        <w:jc w:val="center"/>
        <w:outlineLvl w:val="1"/>
        <w:rPr>
          <w:rFonts w:ascii="仿宋_GB2312" w:hAnsi="仿宋_GB2312" w:eastAsia="仿宋_GB2312" w:cs="仿宋_GB2312"/>
          <w:color w:val="000000"/>
          <w:sz w:val="28"/>
          <w:szCs w:val="32"/>
        </w:rPr>
      </w:pPr>
      <w:bookmarkStart w:id="4" w:name="_Toc60063418"/>
      <w:r>
        <w:rPr>
          <w:rFonts w:hint="eastAsia" w:ascii="黑体" w:hAnsi="黑体" w:eastAsia="黑体" w:cs="黑体"/>
          <w:color w:val="000000"/>
          <w:sz w:val="28"/>
          <w:szCs w:val="32"/>
        </w:rPr>
        <w:t xml:space="preserve">第一章  </w:t>
      </w:r>
      <w:r>
        <w:rPr>
          <w:rFonts w:hint="eastAsia" w:ascii="黑体" w:hAnsi="黑体" w:eastAsia="黑体" w:cs="黑体"/>
          <w:color w:val="0F0508"/>
          <w:spacing w:val="-5"/>
          <w:sz w:val="28"/>
          <w:szCs w:val="32"/>
        </w:rPr>
        <w:t>总则</w:t>
      </w:r>
      <w:bookmarkEnd w:id="4"/>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hint="eastAsia" w:ascii="仿宋_GB2312" w:hAnsi="仿宋_GB2312" w:eastAsia="仿宋_GB2312" w:cs="仿宋_GB2312"/>
          <w:color w:val="000000"/>
          <w:sz w:val="28"/>
          <w:szCs w:val="32"/>
        </w:rPr>
        <w:t>本所名称为：【 】律师事务所。</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地址：【 】。</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bCs/>
          <w:color w:val="000000"/>
          <w:sz w:val="28"/>
          <w:szCs w:val="32"/>
        </w:rPr>
        <w:t xml:space="preserve">二条  </w:t>
      </w:r>
      <w:r>
        <w:rPr>
          <w:rFonts w:ascii="仿宋_GB2312" w:hAnsi="仿宋_GB2312" w:eastAsia="仿宋_GB2312" w:cs="仿宋_GB2312"/>
          <w:color w:val="000000"/>
          <w:sz w:val="28"/>
          <w:szCs w:val="32"/>
        </w:rPr>
        <w:t>本所性质为</w:t>
      </w:r>
      <w:r>
        <w:rPr>
          <w:rFonts w:hint="eastAsia" w:ascii="仿宋_GB2312" w:hAnsi="仿宋_GB2312" w:eastAsia="仿宋_GB2312" w:cs="仿宋_GB2312"/>
          <w:color w:val="000000"/>
          <w:sz w:val="28"/>
          <w:szCs w:val="32"/>
        </w:rPr>
        <w:t>（特殊的）普通合伙律师事务所，是自律性的合伙制律师执业机构。</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ascii="仿宋_GB2312" w:hAnsi="仿宋_GB2312" w:eastAsia="仿宋_GB2312" w:cs="仿宋_GB2312"/>
          <w:color w:val="000000"/>
          <w:sz w:val="28"/>
          <w:szCs w:val="32"/>
        </w:rPr>
        <w:t>本所</w:t>
      </w:r>
      <w:r>
        <w:rPr>
          <w:rFonts w:hint="eastAsia" w:ascii="仿宋" w:hAnsi="仿宋" w:eastAsia="仿宋" w:cs="仿宋"/>
          <w:color w:val="000000"/>
          <w:kern w:val="0"/>
          <w:sz w:val="28"/>
          <w:szCs w:val="32"/>
        </w:rPr>
        <w:t>坚持以习近平新时代中国特色社会主义思想为指导，坚持党对律师工作的全面领导，坚决维护习近平总书记党中央的核心、全党的核心地位，坚决维护党中央权威和集中统一领导，把拥护中国共产党领导、拥护社会主义法治作为从业的基本要求，增强广大律师走中国特色社会主义法治道路的自觉性和坚定性。</w:t>
      </w:r>
      <w:r>
        <w:rPr>
          <w:rFonts w:hint="eastAsia" w:ascii="仿宋" w:hAnsi="仿宋" w:eastAsia="仿宋" w:cs="仿宋"/>
          <w:color w:val="000000"/>
          <w:sz w:val="28"/>
          <w:szCs w:val="32"/>
        </w:rPr>
        <w:t>忠于宪法和法律，自觉践行社会主义核心价值观，维护当事人合法权益，维护法律的正确实施，维护社会公平和正义，向社会提供优质高效的法律服务</w:t>
      </w:r>
      <w:r>
        <w:rPr>
          <w:rFonts w:hint="eastAsia" w:ascii="仿宋_GB2312" w:hAnsi="仿宋_GB2312" w:eastAsia="仿宋_GB2312" w:cs="仿宋_GB2312"/>
          <w:color w:val="333333"/>
          <w:sz w:val="28"/>
          <w:szCs w:val="32"/>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第四条  </w:t>
      </w:r>
      <w:r>
        <w:rPr>
          <w:rFonts w:hint="eastAsia" w:ascii="仿宋_GB2312" w:hAnsi="仿宋_GB2312" w:eastAsia="仿宋_GB2312" w:cs="仿宋_GB2312"/>
          <w:color w:val="000000"/>
          <w:sz w:val="28"/>
          <w:szCs w:val="32"/>
        </w:rPr>
        <w:t>本所依法接受司法行政部门的指导、监督，接受律师协会的行业管理。</w:t>
      </w:r>
    </w:p>
    <w:p>
      <w:pPr>
        <w:spacing w:line="500" w:lineRule="exact"/>
        <w:jc w:val="center"/>
        <w:rPr>
          <w:rFonts w:ascii="仿宋_GB2312" w:hAnsi="仿宋_GB2312" w:eastAsia="仿宋_GB2312" w:cs="仿宋_GB2312"/>
          <w:color w:val="000000"/>
          <w:sz w:val="28"/>
          <w:szCs w:val="32"/>
        </w:rPr>
      </w:pPr>
    </w:p>
    <w:p>
      <w:pPr>
        <w:keepNext/>
        <w:spacing w:line="500" w:lineRule="exact"/>
        <w:jc w:val="center"/>
        <w:outlineLvl w:val="1"/>
        <w:rPr>
          <w:rFonts w:ascii="仿宋_GB2312" w:hAnsi="仿宋_GB2312" w:eastAsia="仿宋_GB2312" w:cs="仿宋_GB2312"/>
          <w:color w:val="000000"/>
          <w:sz w:val="28"/>
          <w:szCs w:val="32"/>
        </w:rPr>
      </w:pPr>
      <w:bookmarkStart w:id="5" w:name="_Toc60063419"/>
      <w:r>
        <w:rPr>
          <w:rFonts w:hint="eastAsia" w:ascii="黑体" w:hAnsi="黑体" w:eastAsia="黑体" w:cs="黑体"/>
          <w:color w:val="000000"/>
          <w:sz w:val="28"/>
          <w:szCs w:val="32"/>
        </w:rPr>
        <w:t xml:space="preserve">第二章  </w:t>
      </w:r>
      <w:r>
        <w:rPr>
          <w:rFonts w:hint="eastAsia" w:ascii="黑体" w:hAnsi="黑体" w:eastAsia="黑体" w:cs="黑体"/>
          <w:color w:val="51504B"/>
          <w:sz w:val="28"/>
          <w:szCs w:val="32"/>
        </w:rPr>
        <w:t>合伙人</w:t>
      </w:r>
      <w:bookmarkEnd w:id="5"/>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第五条  </w:t>
      </w:r>
      <w:r>
        <w:rPr>
          <w:rFonts w:ascii="仿宋_GB2312" w:hAnsi="仿宋_GB2312" w:eastAsia="仿宋_GB2312" w:cs="仿宋_GB2312"/>
          <w:color w:val="000000"/>
          <w:sz w:val="28"/>
          <w:szCs w:val="32"/>
        </w:rPr>
        <w:t>本所</w:t>
      </w:r>
      <w:r>
        <w:rPr>
          <w:rFonts w:hint="eastAsia" w:ascii="仿宋_GB2312" w:hAnsi="仿宋_GB2312" w:eastAsia="仿宋_GB2312" w:cs="仿宋_GB2312"/>
          <w:color w:val="000000"/>
          <w:sz w:val="28"/>
          <w:szCs w:val="32"/>
        </w:rPr>
        <w:t>合伙人为：</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 】，男（女），律师执业证号【 】；身份证号【 】；住址【 】；</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合伙人享有下列主要权利：</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（一）参加合伙人会议、行使表决权</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（二）本所负责人的推选权和被推选权</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（三）提请修改本所章程和合伙协议及规章制度</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（四）监督合伙人会议决议的执行情况和本所财务情况</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（五）依照合伙协议和本所章程的规定退出合伙</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（六）依照合伙协议和本所章程对本所的资产享有财产权利</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（七）监督各项业务的开展</w:t>
      </w:r>
      <w:r>
        <w:rPr>
          <w:rFonts w:ascii="仿宋_GB2312" w:hAnsi="仿宋_GB2312" w:eastAsia="仿宋_GB2312" w:cs="仿宋_GB2312"/>
          <w:color w:val="000000"/>
          <w:sz w:val="28"/>
          <w:szCs w:val="32"/>
        </w:rPr>
        <w:t>;</w:t>
      </w:r>
    </w:p>
    <w:p>
      <w:pPr>
        <w:spacing w:line="500" w:lineRule="exact"/>
        <w:ind w:firstLine="560" w:firstLineChars="200"/>
        <w:rPr>
          <w:color w:val="000000"/>
          <w:sz w:val="20"/>
        </w:rPr>
      </w:pPr>
      <w:r>
        <w:rPr>
          <w:rFonts w:hint="eastAsia" w:ascii="仿宋_GB2312" w:hAnsi="仿宋_GB2312" w:eastAsia="仿宋_GB2312" w:cs="仿宋_GB2312"/>
          <w:color w:val="000000"/>
          <w:sz w:val="28"/>
          <w:szCs w:val="32"/>
        </w:rPr>
        <w:t>（八）本所章程和合伙协议规定的其他权利。</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第七条  </w:t>
      </w:r>
      <w:r>
        <w:rPr>
          <w:rFonts w:hint="eastAsia" w:ascii="仿宋_GB2312" w:hAnsi="仿宋_GB2312" w:eastAsia="仿宋_GB2312" w:cs="仿宋_GB2312"/>
          <w:color w:val="000000"/>
          <w:sz w:val="28"/>
          <w:szCs w:val="32"/>
        </w:rPr>
        <w:t>合伙人应承担以下义务：</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（一）按照合伙协议的规定出资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（二）遵守合伙协议、本所章程及规章制度</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（三）对本所的债务依法承担责任</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（四）依法承担法律援助义务</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（五）法律、法规、合伙协议和本所章程规定的其他义务。</w:t>
      </w:r>
      <w:r>
        <w:rPr>
          <w:rFonts w:ascii="仿宋_GB2312" w:hAnsi="仿宋_GB2312" w:eastAsia="仿宋_GB2312" w:cs="仿宋_GB2312"/>
          <w:color w:val="000000"/>
          <w:sz w:val="28"/>
          <w:szCs w:val="32"/>
        </w:rPr>
        <w:t xml:space="preserve"> </w:t>
      </w:r>
    </w:p>
    <w:p>
      <w:pPr>
        <w:spacing w:line="500" w:lineRule="exact"/>
        <w:jc w:val="center"/>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00000"/>
          <w:sz w:val="28"/>
          <w:szCs w:val="32"/>
        </w:rPr>
      </w:pPr>
      <w:bookmarkStart w:id="6" w:name="_Toc60063420"/>
      <w:r>
        <w:rPr>
          <w:rFonts w:hint="eastAsia" w:ascii="黑体" w:hAnsi="黑体" w:eastAsia="黑体" w:cs="黑体"/>
          <w:color w:val="000000"/>
          <w:sz w:val="28"/>
          <w:szCs w:val="32"/>
        </w:rPr>
        <w:t>第三章  出资、</w:t>
      </w:r>
      <w:r>
        <w:rPr>
          <w:rFonts w:hint="eastAsia" w:ascii="黑体" w:hAnsi="黑体" w:eastAsia="黑体" w:cs="黑体"/>
          <w:color w:val="0F0508"/>
          <w:spacing w:val="-5"/>
          <w:sz w:val="28"/>
          <w:szCs w:val="32"/>
        </w:rPr>
        <w:t>利润分配和债务承担</w:t>
      </w:r>
      <w:bookmarkEnd w:id="6"/>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第八条  </w:t>
      </w:r>
      <w:r>
        <w:rPr>
          <w:rFonts w:hint="eastAsia" w:ascii="仿宋_GB2312" w:hAnsi="仿宋_GB2312" w:eastAsia="仿宋_GB2312" w:cs="仿宋_GB2312"/>
          <w:color w:val="000000"/>
          <w:sz w:val="28"/>
          <w:szCs w:val="32"/>
        </w:rPr>
        <w:t>本所的出资总额为【 】万元，由合伙人以现金方式在签订合伙协议之日起【 】日内一次性缴足，其中：</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以现金出资人民币【 】元，占出资资产总额的【 】</w:t>
      </w:r>
      <w:r>
        <w:rPr>
          <w:rFonts w:ascii="仿宋_GB2312" w:hAnsi="仿宋_GB2312" w:eastAsia="仿宋_GB2312" w:cs="仿宋_GB2312"/>
          <w:color w:val="000000"/>
          <w:sz w:val="28"/>
          <w:szCs w:val="32"/>
        </w:rPr>
        <w:t>%；</w:t>
      </w:r>
    </w:p>
    <w:p>
      <w:pPr>
        <w:spacing w:line="50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以现金出资人民币【 】元，占出资资产总额的【 】</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ascii="仿宋_GB2312" w:hAnsi="仿宋_GB2312" w:eastAsia="仿宋_GB2312" w:cs="仿宋_GB2312"/>
          <w:color w:val="000000"/>
          <w:sz w:val="28"/>
          <w:szCs w:val="32"/>
        </w:rPr>
        <w:t>本所不接受非合伙人出资。</w:t>
      </w:r>
    </w:p>
    <w:p>
      <w:pPr>
        <w:spacing w:line="500" w:lineRule="exact"/>
        <w:ind w:firstLine="562" w:firstLineChars="200"/>
        <w:rPr>
          <w:rFonts w:ascii="仿宋_GB2312" w:hAnsi="仿宋_GB2312" w:eastAsia="仿宋_GB2312" w:cs="仿宋_GB2312"/>
          <w:color w:val="333333"/>
          <w:sz w:val="28"/>
          <w:szCs w:val="32"/>
        </w:rPr>
      </w:pPr>
      <w:r>
        <w:rPr>
          <w:rFonts w:hint="eastAsia" w:ascii="仿宋_GB2312" w:hAnsi="仿宋_GB2312" w:eastAsia="仿宋_GB2312" w:cs="仿宋_GB2312"/>
          <w:b/>
          <w:color w:val="000000"/>
          <w:sz w:val="28"/>
          <w:szCs w:val="32"/>
        </w:rPr>
        <w:t>第十条</w:t>
      </w:r>
      <w:r>
        <w:rPr>
          <w:rFonts w:hint="eastAsia" w:ascii="仿宋_GB2312" w:hAnsi="仿宋_GB2312" w:eastAsia="仿宋_GB2312" w:cs="仿宋_GB2312"/>
          <w:b/>
          <w:bCs/>
          <w:color w:val="333333"/>
          <w:sz w:val="28"/>
          <w:szCs w:val="32"/>
        </w:rPr>
        <w:t xml:space="preserve">  </w:t>
      </w:r>
      <w:r>
        <w:rPr>
          <w:rFonts w:ascii="仿宋_GB2312" w:hAnsi="仿宋_GB2312" w:eastAsia="仿宋_GB2312" w:cs="仿宋_GB2312"/>
          <w:color w:val="333333"/>
          <w:sz w:val="28"/>
          <w:szCs w:val="32"/>
        </w:rPr>
        <w:t>新增合伙人的出资根据本所</w:t>
      </w:r>
      <w:r>
        <w:rPr>
          <w:rFonts w:hint="eastAsia" w:ascii="仿宋_GB2312" w:hAnsi="仿宋_GB2312" w:eastAsia="仿宋_GB2312" w:cs="仿宋_GB2312"/>
          <w:color w:val="333333"/>
          <w:sz w:val="28"/>
          <w:szCs w:val="32"/>
        </w:rPr>
        <w:t>运作情况及资产状况，由合伙人会议决定。</w:t>
      </w:r>
    </w:p>
    <w:p>
      <w:pPr>
        <w:spacing w:line="500" w:lineRule="exact"/>
        <w:ind w:firstLine="562" w:firstLineChars="200"/>
        <w:rPr>
          <w:rFonts w:hint="eastAsia" w:ascii="仿宋_GB2312" w:hAnsi="仿宋_GB2312" w:eastAsia="仿宋_GB2312" w:cs="仿宋_GB2312"/>
          <w:color w:val="333333"/>
          <w:sz w:val="28"/>
          <w:szCs w:val="32"/>
        </w:rPr>
      </w:pPr>
      <w:r>
        <w:rPr>
          <w:rFonts w:hint="eastAsia" w:ascii="仿宋_GB2312" w:hAnsi="仿宋_GB2312" w:eastAsia="仿宋_GB2312" w:cs="仿宋_GB2312"/>
          <w:b/>
          <w:color w:val="000000"/>
          <w:sz w:val="28"/>
          <w:szCs w:val="32"/>
        </w:rPr>
        <w:t>第十一条</w:t>
      </w:r>
      <w:r>
        <w:rPr>
          <w:rFonts w:hint="eastAsia" w:ascii="仿宋_GB2312" w:hAnsi="仿宋_GB2312" w:eastAsia="仿宋_GB2312" w:cs="仿宋_GB2312"/>
          <w:b/>
          <w:bCs/>
          <w:color w:val="333333"/>
          <w:sz w:val="28"/>
          <w:szCs w:val="32"/>
        </w:rPr>
        <w:t xml:space="preserve">  </w:t>
      </w:r>
      <w:r>
        <w:rPr>
          <w:rFonts w:hint="eastAsia" w:ascii="仿宋_GB2312" w:hAnsi="仿宋_GB2312" w:eastAsia="仿宋_GB2312" w:cs="仿宋_GB2312"/>
          <w:color w:val="333333"/>
          <w:sz w:val="28"/>
          <w:szCs w:val="32"/>
        </w:rPr>
        <w:t>因合伙人变更、经营情况的变化，需要增加或减少出资时，须经合伙人会议表决通过。增加或减少的数额及增加或减少后各合伙人出资份额由合伙人会议决定。</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十二条</w:t>
      </w:r>
      <w:r>
        <w:rPr>
          <w:rFonts w:hint="eastAsia" w:ascii="仿宋_GB2312" w:hAnsi="仿宋_GB2312" w:eastAsia="仿宋_GB2312" w:cs="仿宋_GB2312"/>
          <w:b/>
          <w:bCs/>
          <w:color w:val="333333"/>
          <w:sz w:val="28"/>
          <w:szCs w:val="32"/>
        </w:rPr>
        <w:t xml:space="preserve">  </w:t>
      </w:r>
      <w:r>
        <w:rPr>
          <w:rFonts w:hint="eastAsia" w:ascii="仿宋_GB2312" w:hAnsi="仿宋_GB2312" w:eastAsia="仿宋_GB2312" w:cs="仿宋_GB2312"/>
          <w:color w:val="000000"/>
          <w:sz w:val="28"/>
          <w:szCs w:val="32"/>
        </w:rPr>
        <w:t>本所的成本费用及其他费用的承担方式，按合伙人会议决议及财务管理制度确定。</w:t>
      </w:r>
    </w:p>
    <w:p>
      <w:pPr>
        <w:spacing w:line="500" w:lineRule="exact"/>
        <w:ind w:firstLine="562" w:firstLineChars="200"/>
        <w:rPr>
          <w:rFonts w:hint="eastAsia" w:ascii="仿宋_GB2312" w:hAnsi="仿宋_GB2312" w:eastAsia="仿宋_GB2312" w:cs="仿宋_GB2312"/>
          <w:color w:val="333333"/>
          <w:sz w:val="28"/>
          <w:szCs w:val="32"/>
        </w:rPr>
      </w:pPr>
      <w:r>
        <w:rPr>
          <w:rFonts w:hint="eastAsia" w:ascii="仿宋_GB2312" w:hAnsi="仿宋_GB2312" w:eastAsia="仿宋_GB2312" w:cs="仿宋_GB2312"/>
          <w:b/>
          <w:color w:val="000000"/>
          <w:sz w:val="28"/>
          <w:szCs w:val="32"/>
        </w:rPr>
        <w:t>第十三条</w:t>
      </w:r>
      <w:r>
        <w:rPr>
          <w:rFonts w:hint="eastAsia" w:ascii="仿宋_GB2312" w:hAnsi="仿宋_GB2312" w:eastAsia="仿宋_GB2312" w:cs="仿宋_GB2312"/>
          <w:b/>
          <w:bCs/>
          <w:color w:val="333333"/>
          <w:sz w:val="28"/>
          <w:szCs w:val="32"/>
        </w:rPr>
        <w:t xml:space="preserve">  </w:t>
      </w:r>
      <w:r>
        <w:rPr>
          <w:rFonts w:ascii="仿宋_GB2312" w:hAnsi="仿宋_GB2312" w:eastAsia="仿宋_GB2312" w:cs="仿宋_GB2312"/>
          <w:color w:val="333333"/>
          <w:sz w:val="28"/>
          <w:szCs w:val="32"/>
        </w:rPr>
        <w:t>本所</w:t>
      </w:r>
      <w:r>
        <w:rPr>
          <w:rFonts w:hint="eastAsia" w:ascii="仿宋_GB2312" w:hAnsi="仿宋_GB2312" w:eastAsia="仿宋_GB2312" w:cs="仿宋_GB2312"/>
          <w:color w:val="333333"/>
          <w:sz w:val="28"/>
          <w:szCs w:val="32"/>
        </w:rPr>
        <w:t>全部收入在扣除成本支出、税金及各项基金并弥补上一年度亏损后的净收益可作为利润分配。</w:t>
      </w:r>
    </w:p>
    <w:p>
      <w:pPr>
        <w:spacing w:line="500" w:lineRule="exact"/>
        <w:ind w:firstLine="560" w:firstLineChars="200"/>
        <w:rPr>
          <w:rFonts w:hint="eastAsia" w:ascii="仿宋_GB2312" w:hAnsi="仿宋_GB2312" w:eastAsia="仿宋_GB2312" w:cs="仿宋_GB2312"/>
          <w:color w:val="000000"/>
          <w:sz w:val="28"/>
          <w:szCs w:val="32"/>
        </w:rPr>
      </w:pPr>
      <w:r>
        <w:rPr>
          <w:rFonts w:ascii="仿宋_GB2312" w:hAnsi="仿宋_GB2312" w:eastAsia="仿宋_GB2312" w:cs="仿宋_GB2312"/>
          <w:color w:val="000000"/>
          <w:sz w:val="28"/>
          <w:szCs w:val="32"/>
        </w:rPr>
        <w:t>本所</w:t>
      </w:r>
      <w:r>
        <w:rPr>
          <w:rFonts w:hint="eastAsia" w:ascii="仿宋_GB2312" w:hAnsi="仿宋_GB2312" w:eastAsia="仿宋_GB2312" w:cs="仿宋_GB2312"/>
          <w:color w:val="000000"/>
          <w:sz w:val="28"/>
          <w:szCs w:val="32"/>
        </w:rPr>
        <w:t>利润的分配方式按合伙人会议决议确定。</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十四条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本所建立健全人事、财务、业务、收费等管理制度</w:t>
      </w:r>
      <w:r>
        <w:rPr>
          <w:rFonts w:ascii="仿宋_GB2312" w:hAnsi="仿宋_GB2312" w:eastAsia="仿宋_GB2312" w:cs="仿宋_GB2312"/>
          <w:color w:val="000000"/>
          <w:sz w:val="28"/>
          <w:szCs w:val="32"/>
        </w:rPr>
        <w:t>,按照国家有关规定缴纳各项税费,具体内部管理制度另行制定。</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hint="eastAsia" w:ascii="仿宋_GB2312" w:hAnsi="仿宋_GB2312" w:eastAsia="仿宋_GB2312" w:cs="仿宋_GB2312"/>
          <w:color w:val="000000"/>
          <w:sz w:val="28"/>
          <w:szCs w:val="32"/>
        </w:rPr>
        <w:t>本所财产由事务所统一管理使用</w:t>
      </w:r>
      <w:r>
        <w:rPr>
          <w:rFonts w:ascii="仿宋_GB2312" w:hAnsi="仿宋_GB2312" w:eastAsia="仿宋_GB2312" w:cs="仿宋_GB2312"/>
          <w:color w:val="000000"/>
          <w:sz w:val="28"/>
          <w:szCs w:val="32"/>
        </w:rPr>
        <w:t>,未经合伙人会议同意不得私自分割挪用。</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ascii="仿宋_GB2312" w:hAnsi="仿宋_GB2312" w:eastAsia="仿宋_GB2312" w:cs="仿宋_GB2312"/>
          <w:color w:val="000000"/>
          <w:sz w:val="28"/>
          <w:szCs w:val="32"/>
        </w:rPr>
        <w:t>本所合伙人对本所的债务承担无限连带责任。</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（特殊的普通合伙适用此款）一个合伙人或者数个合伙人在执业活动中因故意或者重大过失造成本所债务的,应当承担无限责任或者无限连带责任,其他合伙人以其在本所中的财产份额为限承担责任。</w:t>
      </w:r>
      <w:r>
        <w:rPr>
          <w:rFonts w:ascii="仿宋_GB2312" w:hAnsi="仿宋_GB2312" w:eastAsia="仿宋_GB2312" w:cs="仿宋_GB2312"/>
          <w:color w:val="333333"/>
          <w:sz w:val="28"/>
          <w:szCs w:val="32"/>
        </w:rPr>
        <w:t>合伙人在执业活动中非因故意或者重大过失造成的</w:t>
      </w:r>
      <w:r>
        <w:rPr>
          <w:rFonts w:hint="eastAsia" w:ascii="仿宋_GB2312" w:hAnsi="仿宋_GB2312" w:eastAsia="仿宋_GB2312" w:cs="仿宋_GB2312"/>
          <w:color w:val="333333"/>
          <w:sz w:val="28"/>
          <w:szCs w:val="32"/>
        </w:rPr>
        <w:t>本所债务以及本所的其他债务</w:t>
      </w:r>
      <w:r>
        <w:rPr>
          <w:rFonts w:ascii="仿宋_GB2312" w:hAnsi="仿宋_GB2312" w:eastAsia="仿宋_GB2312" w:cs="仿宋_GB2312"/>
          <w:color w:val="000000"/>
          <w:sz w:val="28"/>
          <w:szCs w:val="32"/>
        </w:rPr>
        <w:t>,由全体合伙人承担无限连带责任。</w:t>
      </w:r>
    </w:p>
    <w:p>
      <w:pPr>
        <w:spacing w:line="500" w:lineRule="exact"/>
        <w:jc w:val="center"/>
        <w:rPr>
          <w:rFonts w:ascii="黑体" w:hAnsi="黑体" w:eastAsia="黑体" w:cs="黑体"/>
          <w:color w:val="000000"/>
          <w:sz w:val="28"/>
          <w:szCs w:val="32"/>
        </w:rPr>
      </w:pPr>
    </w:p>
    <w:p>
      <w:pPr>
        <w:keepNext/>
        <w:spacing w:line="500" w:lineRule="exact"/>
        <w:jc w:val="center"/>
        <w:outlineLvl w:val="1"/>
        <w:rPr>
          <w:rFonts w:ascii="黑体" w:hAnsi="黑体" w:eastAsia="黑体" w:cs="黑体"/>
          <w:color w:val="000000"/>
          <w:sz w:val="28"/>
          <w:szCs w:val="32"/>
        </w:rPr>
      </w:pPr>
      <w:bookmarkStart w:id="7" w:name="_Toc60063421"/>
      <w:r>
        <w:rPr>
          <w:rFonts w:ascii="黑体" w:hAnsi="黑体" w:eastAsia="黑体" w:cs="黑体"/>
          <w:color w:val="000000"/>
          <w:sz w:val="28"/>
          <w:szCs w:val="32"/>
        </w:rPr>
        <w:t>第</w:t>
      </w:r>
      <w:r>
        <w:rPr>
          <w:rFonts w:hint="eastAsia" w:ascii="黑体" w:hAnsi="黑体" w:eastAsia="黑体" w:cs="黑体"/>
          <w:color w:val="000000"/>
          <w:sz w:val="28"/>
          <w:szCs w:val="32"/>
        </w:rPr>
        <w:t>四</w:t>
      </w:r>
      <w:r>
        <w:rPr>
          <w:rFonts w:ascii="黑体" w:hAnsi="黑体" w:eastAsia="黑体" w:cs="黑体"/>
          <w:color w:val="000000"/>
          <w:sz w:val="28"/>
          <w:szCs w:val="32"/>
        </w:rPr>
        <w:t xml:space="preserve">章  </w:t>
      </w:r>
      <w:r>
        <w:rPr>
          <w:rFonts w:ascii="黑体" w:hAnsi="黑体" w:eastAsia="黑体" w:cs="黑体"/>
          <w:color w:val="0F0508"/>
          <w:spacing w:val="-5"/>
          <w:sz w:val="28"/>
          <w:szCs w:val="32"/>
        </w:rPr>
        <w:t>管理机构</w:t>
      </w:r>
      <w:bookmarkEnd w:id="7"/>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hint="eastAsia" w:ascii="仿宋_GB2312" w:hAnsi="仿宋_GB2312" w:eastAsia="仿宋_GB2312" w:cs="仿宋_GB2312"/>
          <w:color w:val="333333"/>
          <w:sz w:val="28"/>
          <w:szCs w:val="32"/>
        </w:rPr>
        <w:t>本所最高权力机构为合伙人会议</w:t>
      </w:r>
      <w:r>
        <w:rPr>
          <w:rFonts w:hint="eastAsia" w:ascii="仿宋_GB2312" w:hAnsi="仿宋_GB2312" w:eastAsia="仿宋_GB2312" w:cs="仿宋_GB2312"/>
          <w:color w:val="000000"/>
          <w:sz w:val="28"/>
          <w:szCs w:val="32"/>
        </w:rPr>
        <w:t>，由全体合伙人组成。</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第十八条  </w:t>
      </w:r>
      <w:r>
        <w:rPr>
          <w:rFonts w:ascii="仿宋_GB2312" w:hAnsi="仿宋_GB2312" w:eastAsia="仿宋_GB2312" w:cs="仿宋_GB2312"/>
          <w:color w:val="333333"/>
          <w:sz w:val="28"/>
          <w:szCs w:val="32"/>
        </w:rPr>
        <w:t>合伙人会议行使下列职权</w:t>
      </w:r>
      <w:r>
        <w:rPr>
          <w:rFonts w:ascii="仿宋_GB2312" w:hAnsi="仿宋_GB2312" w:eastAsia="仿宋_GB2312" w:cs="仿宋_GB2312"/>
          <w:color w:val="000000"/>
          <w:sz w:val="28"/>
          <w:szCs w:val="32"/>
        </w:rPr>
        <w:t>：</w:t>
      </w:r>
    </w:p>
    <w:p>
      <w:pPr>
        <w:spacing w:line="50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（一）选举或者罢免本所主任、副主任；</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（二）修改《合伙协议》、《章程》、《合伙人会议议事规则》等重大规章制度；</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w:t>
      </w:r>
      <w:r>
        <w:rPr>
          <w:rFonts w:hint="eastAsia" w:ascii="仿宋_GB2312" w:hAnsi="仿宋_GB2312" w:eastAsia="仿宋_GB2312" w:cs="仿宋_GB2312"/>
          <w:color w:val="333333"/>
          <w:sz w:val="28"/>
          <w:szCs w:val="32"/>
        </w:rPr>
        <w:t>审议本所发展规划</w:t>
      </w:r>
      <w:r>
        <w:rPr>
          <w:rFonts w:hint="eastAsia"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w:t>
      </w:r>
      <w:r>
        <w:rPr>
          <w:rFonts w:hint="eastAsia" w:ascii="仿宋_GB2312" w:hAnsi="仿宋_GB2312" w:eastAsia="仿宋_GB2312" w:cs="仿宋_GB2312"/>
          <w:color w:val="333333"/>
          <w:sz w:val="28"/>
          <w:szCs w:val="32"/>
        </w:rPr>
        <w:t>审议年度工作计划</w:t>
      </w:r>
      <w:r>
        <w:rPr>
          <w:rFonts w:hint="eastAsia"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w:t>
      </w:r>
      <w:r>
        <w:rPr>
          <w:rFonts w:hint="eastAsia" w:ascii="仿宋_GB2312" w:hAnsi="仿宋_GB2312" w:eastAsia="仿宋_GB2312" w:cs="仿宋_GB2312"/>
          <w:color w:val="333333"/>
          <w:sz w:val="28"/>
          <w:szCs w:val="32"/>
        </w:rPr>
        <w:t>审议年度工作报告</w:t>
      </w:r>
      <w:r>
        <w:rPr>
          <w:rFonts w:hint="eastAsia"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color w:val="333333"/>
          <w:sz w:val="28"/>
          <w:szCs w:val="32"/>
        </w:rPr>
        <w:t>审议本所年度财务预算</w:t>
      </w:r>
      <w:r>
        <w:rPr>
          <w:rFonts w:hint="eastAsia" w:ascii="仿宋_GB2312" w:hAnsi="仿宋_GB2312" w:eastAsia="仿宋_GB2312" w:cs="仿宋_GB2312"/>
          <w:color w:val="000000"/>
          <w:sz w:val="28"/>
          <w:szCs w:val="32"/>
        </w:rPr>
        <w:t>、决算方案；</w:t>
      </w:r>
    </w:p>
    <w:p>
      <w:pPr>
        <w:spacing w:line="500" w:lineRule="exact"/>
        <w:ind w:firstLine="560"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（七）</w:t>
      </w:r>
      <w:r>
        <w:rPr>
          <w:rFonts w:hint="eastAsia" w:ascii="仿宋_GB2312" w:hAnsi="仿宋_GB2312" w:eastAsia="仿宋_GB2312" w:cs="仿宋_GB2312"/>
          <w:color w:val="333333"/>
          <w:sz w:val="28"/>
          <w:szCs w:val="32"/>
        </w:rPr>
        <w:t>审议本所的利润分配方案和弥补亏损方案</w:t>
      </w:r>
      <w:r>
        <w:rPr>
          <w:rFonts w:hint="eastAsia"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（八）</w:t>
      </w:r>
      <w:r>
        <w:rPr>
          <w:rFonts w:hint="eastAsia" w:ascii="仿宋_GB2312" w:hAnsi="仿宋_GB2312" w:eastAsia="仿宋_GB2312" w:cs="仿宋_GB2312"/>
          <w:color w:val="333333"/>
          <w:sz w:val="28"/>
          <w:szCs w:val="32"/>
        </w:rPr>
        <w:t>决定合伙人入伙</w:t>
      </w:r>
      <w:r>
        <w:rPr>
          <w:rFonts w:hint="eastAsia" w:ascii="仿宋_GB2312" w:hAnsi="仿宋_GB2312" w:eastAsia="仿宋_GB2312" w:cs="仿宋_GB2312"/>
          <w:color w:val="000000"/>
          <w:sz w:val="28"/>
          <w:szCs w:val="32"/>
        </w:rPr>
        <w:t>、评定合伙人级别、决定退伙和除名；</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（九）决定本所合并、分立、解散、清算或者变更组织形式；</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（十）法律、法规、规章及规范性文件规定应当由合伙人会议决定的事项；</w:t>
      </w:r>
    </w:p>
    <w:p>
      <w:pPr>
        <w:spacing w:line="500" w:lineRule="exact"/>
        <w:ind w:firstLine="560" w:firstLineChars="200"/>
        <w:rPr>
          <w:color w:val="000000"/>
          <w:sz w:val="20"/>
        </w:rPr>
      </w:pPr>
      <w:r>
        <w:rPr>
          <w:rFonts w:hint="eastAsia" w:ascii="仿宋_GB2312" w:hAnsi="仿宋_GB2312" w:eastAsia="仿宋_GB2312" w:cs="仿宋_GB2312"/>
          <w:color w:val="000000"/>
          <w:sz w:val="28"/>
          <w:szCs w:val="32"/>
        </w:rPr>
        <w:t>（十一）其他应当由合伙人会议决定的重大事务。</w:t>
      </w:r>
    </w:p>
    <w:p>
      <w:pPr>
        <w:spacing w:line="500" w:lineRule="exact"/>
        <w:ind w:firstLine="562" w:firstLineChars="200"/>
        <w:rPr>
          <w:rFonts w:hint="eastAsia"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十九条  </w:t>
      </w:r>
      <w:r>
        <w:rPr>
          <w:rFonts w:ascii="仿宋_GB2312" w:hAnsi="仿宋_GB2312" w:eastAsia="仿宋_GB2312" w:cs="仿宋_GB2312"/>
          <w:color w:val="333333"/>
          <w:sz w:val="28"/>
          <w:szCs w:val="32"/>
        </w:rPr>
        <w:t>合伙人会议应当每年召开两次</w:t>
      </w:r>
      <w:r>
        <w:rPr>
          <w:rFonts w:ascii="仿宋_GB2312" w:hAnsi="仿宋_GB2312" w:eastAsia="仿宋_GB2312" w:cs="仿宋_GB2312"/>
          <w:color w:val="000000"/>
          <w:sz w:val="28"/>
          <w:szCs w:val="32"/>
        </w:rPr>
        <w:t>。会议由本所主任召集。</w:t>
      </w:r>
      <w:r>
        <w:rPr>
          <w:rFonts w:ascii="仿宋_GB2312" w:hAnsi="仿宋_GB2312" w:eastAsia="仿宋_GB2312" w:cs="仿宋_GB2312"/>
          <w:color w:val="333333"/>
          <w:sz w:val="28"/>
          <w:szCs w:val="32"/>
        </w:rPr>
        <w:t>经三分之一以上合伙人联名提议</w:t>
      </w:r>
      <w:r>
        <w:rPr>
          <w:rFonts w:hint="eastAsia" w:ascii="仿宋_GB2312" w:hAnsi="仿宋_GB2312" w:eastAsia="仿宋_GB2312" w:cs="仿宋_GB2312"/>
          <w:color w:val="333333"/>
          <w:sz w:val="28"/>
          <w:szCs w:val="32"/>
        </w:rPr>
        <w:t>或本所主任提议</w:t>
      </w:r>
      <w:r>
        <w:rPr>
          <w:rFonts w:hint="eastAsia" w:ascii="仿宋_GB2312" w:hAnsi="仿宋_GB2312" w:eastAsia="仿宋_GB2312" w:cs="仿宋_GB2312"/>
          <w:color w:val="000000"/>
          <w:sz w:val="28"/>
          <w:szCs w:val="32"/>
        </w:rPr>
        <w:t>，可以召开临时合伙人会议。合伙人会议应有全体合伙人三分之二以上出才能召开。合伙人应当出席合伙人会议。</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二十条  </w:t>
      </w:r>
      <w:r>
        <w:rPr>
          <w:rFonts w:ascii="仿宋_GB2312" w:hAnsi="仿宋_GB2312" w:eastAsia="仿宋_GB2312" w:cs="仿宋_GB2312"/>
          <w:color w:val="333333"/>
          <w:sz w:val="28"/>
          <w:szCs w:val="32"/>
        </w:rPr>
        <w:t>合伙人会议对本章程第</w:t>
      </w:r>
      <w:r>
        <w:rPr>
          <w:rFonts w:hint="eastAsia" w:ascii="仿宋_GB2312" w:hAnsi="仿宋_GB2312" w:eastAsia="仿宋_GB2312" w:cs="仿宋_GB2312"/>
          <w:color w:val="333333"/>
          <w:sz w:val="28"/>
          <w:szCs w:val="32"/>
        </w:rPr>
        <w:t>十八</w:t>
      </w:r>
      <w:r>
        <w:rPr>
          <w:rFonts w:ascii="仿宋_GB2312" w:hAnsi="仿宋_GB2312" w:eastAsia="仿宋_GB2312" w:cs="仿宋_GB2312"/>
          <w:color w:val="333333"/>
          <w:sz w:val="28"/>
          <w:szCs w:val="32"/>
        </w:rPr>
        <w:t>条第</w:t>
      </w:r>
      <w:r>
        <w:rPr>
          <w:rFonts w:ascii="仿宋_GB2312" w:hAnsi="仿宋_GB2312" w:eastAsia="仿宋_GB2312" w:cs="仿宋_GB2312"/>
          <w:color w:val="000000"/>
          <w:sz w:val="28"/>
          <w:szCs w:val="32"/>
        </w:rPr>
        <w:t>（一）、（三）、（四）、（五）、（六）、（七）、（八）、（十）项形成决议的，必须经出席会议的持有财产份额二分之一以上的合伙人通过；对本章程第</w:t>
      </w:r>
      <w:r>
        <w:rPr>
          <w:rFonts w:hint="eastAsia" w:ascii="仿宋_GB2312" w:hAnsi="仿宋_GB2312" w:eastAsia="仿宋_GB2312" w:cs="仿宋_GB2312"/>
          <w:color w:val="000000"/>
          <w:sz w:val="28"/>
          <w:szCs w:val="32"/>
        </w:rPr>
        <w:t>十八</w:t>
      </w:r>
      <w:r>
        <w:rPr>
          <w:rFonts w:ascii="仿宋_GB2312" w:hAnsi="仿宋_GB2312" w:eastAsia="仿宋_GB2312" w:cs="仿宋_GB2312"/>
          <w:color w:val="000000"/>
          <w:sz w:val="28"/>
          <w:szCs w:val="32"/>
        </w:rPr>
        <w:t>条第（二）、（九）项形成决议的，必须经出席会议的持有财产份额三分之二以</w:t>
      </w:r>
      <w:r>
        <w:rPr>
          <w:rFonts w:hint="eastAsia" w:ascii="仿宋_GB2312" w:hAnsi="仿宋_GB2312" w:eastAsia="仿宋_GB2312" w:cs="仿宋_GB2312"/>
          <w:color w:val="000000"/>
          <w:sz w:val="28"/>
          <w:szCs w:val="32"/>
        </w:rPr>
        <w:t>上的合伙人通过。</w:t>
      </w:r>
      <w:r>
        <w:rPr>
          <w:rFonts w:hint="eastAsia" w:ascii="仿宋_GB2312" w:hAnsi="仿宋_GB2312" w:eastAsia="仿宋_GB2312" w:cs="仿宋_GB2312"/>
          <w:color w:val="333333"/>
          <w:sz w:val="28"/>
          <w:szCs w:val="32"/>
        </w:rPr>
        <w:t>本所章程及合伙协议对合伙人会议表决方式另有规定的</w:t>
      </w:r>
      <w:r>
        <w:rPr>
          <w:rFonts w:hint="eastAsia" w:ascii="仿宋_GB2312" w:hAnsi="仿宋_GB2312" w:eastAsia="仿宋_GB2312" w:cs="仿宋_GB2312"/>
          <w:color w:val="000000"/>
          <w:sz w:val="28"/>
          <w:szCs w:val="32"/>
        </w:rPr>
        <w:t>，从其规定。</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二十一条  </w:t>
      </w:r>
      <w:r>
        <w:rPr>
          <w:rFonts w:ascii="仿宋_GB2312" w:hAnsi="仿宋_GB2312" w:eastAsia="仿宋_GB2312" w:cs="仿宋_GB2312"/>
          <w:color w:val="333333"/>
          <w:sz w:val="28"/>
          <w:szCs w:val="32"/>
        </w:rPr>
        <w:t>合伙人在涉及本人及直系亲属直接利益事</w:t>
      </w:r>
      <w:r>
        <w:rPr>
          <w:rFonts w:hint="eastAsia" w:ascii="仿宋_GB2312" w:hAnsi="仿宋_GB2312" w:eastAsia="仿宋_GB2312" w:cs="仿宋_GB2312"/>
          <w:color w:val="000000"/>
          <w:sz w:val="28"/>
          <w:szCs w:val="32"/>
        </w:rPr>
        <w:t>项的决议中应当回避。</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二十二条  </w:t>
      </w:r>
      <w:r>
        <w:rPr>
          <w:rFonts w:ascii="仿宋_GB2312" w:hAnsi="仿宋_GB2312" w:eastAsia="仿宋_GB2312" w:cs="仿宋_GB2312"/>
          <w:color w:val="000000"/>
          <w:sz w:val="28"/>
          <w:szCs w:val="32"/>
        </w:rPr>
        <w:t>召开合伙人会议，</w:t>
      </w:r>
      <w:r>
        <w:rPr>
          <w:rFonts w:ascii="仿宋_GB2312" w:hAnsi="仿宋_GB2312" w:eastAsia="仿宋_GB2312" w:cs="仿宋_GB2312"/>
          <w:color w:val="333333"/>
          <w:sz w:val="28"/>
          <w:szCs w:val="32"/>
        </w:rPr>
        <w:t>应当在会议召开三天前通知合伙人</w:t>
      </w:r>
      <w:r>
        <w:rPr>
          <w:rFonts w:ascii="仿宋_GB2312" w:hAnsi="仿宋_GB2312" w:eastAsia="仿宋_GB2312" w:cs="仿宋_GB2312"/>
          <w:color w:val="000000"/>
          <w:sz w:val="28"/>
          <w:szCs w:val="32"/>
        </w:rPr>
        <w:t>。合伙人会议应当制作合伙人会议记录，出席会议的合伙人应当在会议记录上签名。会议记录由本所行政部</w:t>
      </w:r>
      <w:r>
        <w:rPr>
          <w:rFonts w:hint="eastAsia" w:ascii="仿宋_GB2312" w:hAnsi="仿宋_GB2312" w:eastAsia="仿宋_GB2312" w:cs="仿宋_GB2312"/>
          <w:color w:val="000000"/>
          <w:sz w:val="28"/>
          <w:szCs w:val="32"/>
        </w:rPr>
        <w:t>门保管。合伙人有权查询合伙人会议记录。</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二十三条  </w:t>
      </w:r>
      <w:r>
        <w:rPr>
          <w:rFonts w:ascii="仿宋_GB2312" w:hAnsi="仿宋_GB2312" w:eastAsia="仿宋_GB2312" w:cs="仿宋_GB2312"/>
          <w:color w:val="000000"/>
          <w:sz w:val="28"/>
          <w:szCs w:val="32"/>
        </w:rPr>
        <w:t>本所设主任一名，主任为本所的法定负责</w:t>
      </w:r>
      <w:r>
        <w:rPr>
          <w:rFonts w:hint="eastAsia" w:ascii="仿宋_GB2312" w:hAnsi="仿宋_GB2312" w:eastAsia="仿宋_GB2312" w:cs="仿宋_GB2312"/>
          <w:color w:val="000000"/>
          <w:sz w:val="28"/>
          <w:szCs w:val="32"/>
        </w:rPr>
        <w:t>人，对外代表事务所，对内负责日常经营管理活动。</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二十四条  </w:t>
      </w:r>
      <w:r>
        <w:rPr>
          <w:rFonts w:ascii="仿宋_GB2312" w:hAnsi="仿宋_GB2312" w:eastAsia="仿宋_GB2312" w:cs="仿宋_GB2312"/>
          <w:color w:val="000000"/>
          <w:sz w:val="28"/>
          <w:szCs w:val="32"/>
        </w:rPr>
        <w:t>本所主任由合伙人会议在合伙人中选举产生，报主管部门备案。本所主任每届任期【 】年，可以连选连任。本所主任对合伙人会议负责，受合伙人会议监督。本所主任有权决定合伙人会议议题，有权决定召开合伙人会</w:t>
      </w:r>
      <w:r>
        <w:rPr>
          <w:rFonts w:hint="eastAsia" w:ascii="仿宋_GB2312" w:hAnsi="仿宋_GB2312" w:eastAsia="仿宋_GB2312" w:cs="仿宋_GB2312"/>
          <w:color w:val="000000"/>
          <w:sz w:val="28"/>
          <w:szCs w:val="32"/>
        </w:rPr>
        <w:t>议。</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第二十五条  </w:t>
      </w:r>
      <w:r>
        <w:rPr>
          <w:rFonts w:ascii="仿宋_GB2312" w:hAnsi="仿宋_GB2312" w:eastAsia="仿宋_GB2312" w:cs="仿宋_GB2312"/>
          <w:color w:val="000000"/>
          <w:sz w:val="28"/>
          <w:szCs w:val="32"/>
        </w:rPr>
        <w:t>主任行使下列职权：</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（一）主持本所日常工作；</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（二）聘任或辞退工作人员；</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（三）批准一般的财务支出；</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（四）在紧急情况下，对本所重大事务有临时决定权。</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二十六条  </w:t>
      </w:r>
      <w:r>
        <w:rPr>
          <w:rFonts w:ascii="仿宋_GB2312" w:hAnsi="仿宋_GB2312" w:eastAsia="仿宋_GB2312" w:cs="仿宋_GB2312"/>
          <w:color w:val="000000"/>
          <w:sz w:val="28"/>
          <w:szCs w:val="32"/>
        </w:rPr>
        <w:t>本所根据需要设立</w:t>
      </w:r>
      <w:r>
        <w:rPr>
          <w:rFonts w:hint="eastAsia" w:ascii="仿宋_GB2312" w:hAnsi="仿宋_GB2312" w:eastAsia="仿宋_GB2312" w:cs="仿宋_GB2312"/>
          <w:color w:val="000000"/>
          <w:sz w:val="28"/>
          <w:szCs w:val="32"/>
        </w:rPr>
        <w:t>相关管理机构和监督机构。</w:t>
      </w:r>
    </w:p>
    <w:p>
      <w:pPr>
        <w:spacing w:line="500" w:lineRule="exact"/>
        <w:jc w:val="center"/>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00000"/>
          <w:sz w:val="28"/>
          <w:szCs w:val="32"/>
        </w:rPr>
      </w:pPr>
      <w:bookmarkStart w:id="8" w:name="_Toc60063422"/>
      <w:r>
        <w:rPr>
          <w:rFonts w:hint="eastAsia" w:ascii="黑体" w:hAnsi="黑体" w:eastAsia="黑体" w:cs="黑体"/>
          <w:color w:val="000000"/>
          <w:sz w:val="28"/>
          <w:szCs w:val="32"/>
        </w:rPr>
        <w:t xml:space="preserve">第五章  </w:t>
      </w:r>
      <w:r>
        <w:rPr>
          <w:rFonts w:hint="eastAsia" w:ascii="黑体" w:hAnsi="黑体" w:eastAsia="黑体" w:cs="黑体"/>
          <w:color w:val="0F0508"/>
          <w:spacing w:val="-5"/>
          <w:sz w:val="28"/>
          <w:szCs w:val="32"/>
        </w:rPr>
        <w:t>合伙人变更</w:t>
      </w:r>
      <w:bookmarkEnd w:id="8"/>
    </w:p>
    <w:p>
      <w:pPr>
        <w:spacing w:line="500" w:lineRule="exact"/>
        <w:ind w:firstLine="562" w:firstLineChars="200"/>
        <w:rPr>
          <w:rFonts w:hint="eastAsia"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二十七条  </w:t>
      </w:r>
      <w:r>
        <w:rPr>
          <w:rFonts w:ascii="仿宋_GB2312" w:hAnsi="仿宋_GB2312" w:eastAsia="仿宋_GB2312" w:cs="仿宋_GB2312"/>
          <w:color w:val="000000"/>
          <w:sz w:val="28"/>
          <w:szCs w:val="32"/>
        </w:rPr>
        <w:t>本所按下列条件和程序吸收新的合伙人：</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（一）执业【</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】年并在本所执业【</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】年以上的专职律师；</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（二）承认合伙协议并签订入伙协议</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（三）承认本所章程</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（四）按合伙协议的规定出资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（五）具有良好的职业道德和较强的业务能力</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（六）本所规定的其他条件。</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律师入伙须由本人提出书面申请，经合伙人会议讨论且获得全体合伙人三分之二以上人数同意。</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第二十八条  </w:t>
      </w:r>
      <w:r>
        <w:rPr>
          <w:rFonts w:ascii="仿宋_GB2312" w:hAnsi="仿宋_GB2312" w:eastAsia="仿宋_GB2312" w:cs="仿宋_GB2312"/>
          <w:color w:val="000000"/>
          <w:sz w:val="28"/>
          <w:szCs w:val="32"/>
        </w:rPr>
        <w:t>本所存续期间，合伙人可自愿退伙，但应提前三个月以书面方式通知其他合伙人。</w:t>
      </w:r>
      <w:r>
        <w:rPr>
          <w:rFonts w:hint="eastAsia" w:ascii="仿宋_GB2312" w:hAnsi="仿宋_GB2312" w:eastAsia="仿宋_GB2312" w:cs="仿宋_GB2312"/>
          <w:color w:val="000000"/>
          <w:sz w:val="28"/>
          <w:szCs w:val="32"/>
        </w:rPr>
        <w:t>自愿退伙的</w:t>
      </w:r>
      <w:r>
        <w:rPr>
          <w:rFonts w:hint="eastAsia" w:ascii="仿宋" w:hAnsi="仿宋" w:eastAsia="仿宋" w:cs="仿宋"/>
          <w:color w:val="000000"/>
          <w:sz w:val="28"/>
          <w:szCs w:val="32"/>
        </w:rPr>
        <w:t>，按合伙协议约定办理退伙结算手续。</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第二十九条  </w:t>
      </w:r>
      <w:r>
        <w:rPr>
          <w:rFonts w:ascii="仿宋_GB2312" w:hAnsi="仿宋_GB2312" w:eastAsia="仿宋_GB2312" w:cs="仿宋_GB2312"/>
          <w:color w:val="000000"/>
          <w:sz w:val="28"/>
          <w:szCs w:val="32"/>
        </w:rPr>
        <w:t>合伙人无正当理由，既不参加合伙人会议，又不委托其他合伙人对讨论事项进行表决，累计达三次以上，或者严重违反本</w:t>
      </w:r>
      <w:r>
        <w:rPr>
          <w:rFonts w:hint="eastAsia" w:ascii="仿宋_GB2312" w:hAnsi="仿宋_GB2312" w:eastAsia="仿宋_GB2312" w:cs="仿宋_GB2312"/>
          <w:color w:val="000000"/>
          <w:sz w:val="28"/>
          <w:szCs w:val="32"/>
        </w:rPr>
        <w:t>所章程和合伙协议约定的义务以及本所的规章制度，构成违约退伙。</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对合伙人违约退伙的认定，须由合伙人会议中除该违约合伙人之外的其他合伙人三分之二以上表决通过。合伙人会议作出决议之日为退伙生效之日。</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第三十条  </w:t>
      </w:r>
      <w:r>
        <w:rPr>
          <w:rFonts w:ascii="仿宋_GB2312" w:hAnsi="仿宋_GB2312" w:eastAsia="仿宋_GB2312" w:cs="仿宋_GB2312"/>
          <w:color w:val="000000"/>
          <w:sz w:val="28"/>
          <w:szCs w:val="32"/>
        </w:rPr>
        <w:t>合伙人有下列情形之一，为当然退伙：</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（一）死亡或被宣告死亡的</w:t>
      </w:r>
      <w:r>
        <w:rPr>
          <w:rFonts w:ascii="仿宋_GB2312" w:hAnsi="仿宋_GB2312" w:eastAsia="仿宋_GB2312" w:cs="仿宋_GB2312"/>
          <w:color w:val="000000"/>
          <w:sz w:val="28"/>
          <w:szCs w:val="32"/>
        </w:rPr>
        <w:t>;</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（二）被宣告无民事行为能力或限制民事行为能力的</w:t>
      </w:r>
      <w:r>
        <w:rPr>
          <w:rFonts w:ascii="仿宋_GB2312" w:hAnsi="仿宋_GB2312" w:eastAsia="仿宋_GB2312" w:cs="仿宋_GB2312"/>
          <w:color w:val="000000"/>
          <w:sz w:val="28"/>
          <w:szCs w:val="32"/>
        </w:rPr>
        <w:t>;</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（三）发生法律、行政法规规定的其他应当退伙情形的。</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第三十一条  </w:t>
      </w:r>
      <w:r>
        <w:rPr>
          <w:rFonts w:ascii="仿宋_GB2312" w:hAnsi="仿宋_GB2312" w:eastAsia="仿宋_GB2312" w:cs="仿宋_GB2312"/>
          <w:color w:val="000000"/>
          <w:sz w:val="28"/>
          <w:szCs w:val="32"/>
        </w:rPr>
        <w:t>合伙人有下列情形之一的，由合伙人会议除该合伙人之外的其他合伙人三分之二</w:t>
      </w:r>
      <w:r>
        <w:rPr>
          <w:rFonts w:hint="eastAsia" w:ascii="仿宋_GB2312" w:hAnsi="仿宋_GB2312" w:eastAsia="仿宋_GB2312" w:cs="仿宋_GB2312"/>
          <w:color w:val="000000"/>
          <w:sz w:val="28"/>
          <w:szCs w:val="32"/>
        </w:rPr>
        <w:t>以上表决通过，可以强制其退伙：</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（一）受到停止执业的行政处罚的</w:t>
      </w:r>
      <w:r>
        <w:rPr>
          <w:rFonts w:ascii="仿宋_GB2312" w:hAnsi="仿宋_GB2312" w:eastAsia="仿宋_GB2312" w:cs="仿宋_GB2312"/>
          <w:color w:val="000000"/>
          <w:sz w:val="28"/>
          <w:szCs w:val="32"/>
        </w:rPr>
        <w:t>;</w:t>
      </w:r>
    </w:p>
    <w:p>
      <w:pPr>
        <w:widowControl/>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（二）因执业过错给律师事务所造成重大损失或重大负面影响的</w:t>
      </w:r>
      <w:r>
        <w:rPr>
          <w:rFonts w:ascii="仿宋_GB2312" w:hAnsi="仿宋_GB2312" w:eastAsia="仿宋_GB2312" w:cs="仿宋_GB2312"/>
          <w:color w:val="000000"/>
          <w:sz w:val="28"/>
          <w:szCs w:val="32"/>
        </w:rPr>
        <w:t>;</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（三）因违反法律、法规，被司法行政机关吊销律师执业证的。</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合伙人会议作出决议之日，为强制退伙之日。</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第三十二条  </w:t>
      </w:r>
      <w:r>
        <w:rPr>
          <w:rFonts w:ascii="仿宋_GB2312" w:hAnsi="仿宋_GB2312" w:eastAsia="仿宋_GB2312" w:cs="仿宋_GB2312"/>
          <w:color w:val="000000"/>
          <w:sz w:val="28"/>
          <w:szCs w:val="32"/>
        </w:rPr>
        <w:t>合伙人退伙时，经合伙人会议决定委托的</w:t>
      </w:r>
      <w:r>
        <w:rPr>
          <w:rFonts w:hint="eastAsia" w:ascii="仿宋_GB2312" w:hAnsi="仿宋_GB2312" w:eastAsia="仿宋_GB2312" w:cs="仿宋_GB2312"/>
          <w:color w:val="000000"/>
          <w:sz w:val="28"/>
          <w:szCs w:val="32"/>
        </w:rPr>
        <w:t>会计师事务所核准的本所财产为结算依据。</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第三十三条  </w:t>
      </w:r>
      <w:r>
        <w:rPr>
          <w:rFonts w:ascii="仿宋_GB2312" w:hAnsi="仿宋_GB2312" w:eastAsia="仿宋_GB2312" w:cs="仿宋_GB2312"/>
          <w:color w:val="000000"/>
          <w:sz w:val="28"/>
          <w:szCs w:val="32"/>
        </w:rPr>
        <w:t>合伙人转让其在合伙中的全部或部分财产份额的，其他合伙人在同等条件下有优先受让权。</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第三十四条  </w:t>
      </w:r>
      <w:r>
        <w:rPr>
          <w:rFonts w:ascii="仿宋_GB2312" w:hAnsi="仿宋_GB2312" w:eastAsia="仿宋_GB2312" w:cs="仿宋_GB2312"/>
          <w:color w:val="000000"/>
          <w:sz w:val="28"/>
          <w:szCs w:val="32"/>
        </w:rPr>
        <w:t>合伙人对其</w:t>
      </w:r>
      <w:r>
        <w:rPr>
          <w:rFonts w:hint="eastAsia" w:ascii="仿宋_GB2312" w:hAnsi="仿宋_GB2312" w:eastAsia="仿宋_GB2312" w:cs="仿宋_GB2312"/>
          <w:color w:val="000000"/>
          <w:sz w:val="28"/>
          <w:szCs w:val="32"/>
        </w:rPr>
        <w:t>退伙前本所的债务依法承担责任。</w:t>
      </w:r>
    </w:p>
    <w:p>
      <w:pPr>
        <w:widowControl/>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333333"/>
          <w:sz w:val="28"/>
          <w:szCs w:val="32"/>
        </w:rPr>
        <w:t xml:space="preserve">三十五条  </w:t>
      </w:r>
      <w:r>
        <w:rPr>
          <w:rFonts w:ascii="仿宋_GB2312" w:hAnsi="仿宋_GB2312" w:eastAsia="仿宋_GB2312" w:cs="仿宋_GB2312"/>
          <w:color w:val="000000"/>
          <w:sz w:val="28"/>
          <w:szCs w:val="32"/>
        </w:rPr>
        <w:t>合伙人死亡</w:t>
      </w:r>
      <w:r>
        <w:rPr>
          <w:rFonts w:ascii="仿宋_GB2312" w:hAnsi="仿宋_GB2312" w:eastAsia="仿宋_GB2312" w:cs="仿宋_GB2312"/>
          <w:color w:val="333333"/>
          <w:sz w:val="28"/>
          <w:szCs w:val="32"/>
        </w:rPr>
        <w:t>，</w:t>
      </w:r>
      <w:r>
        <w:rPr>
          <w:rFonts w:ascii="仿宋_GB2312" w:hAnsi="仿宋_GB2312" w:eastAsia="仿宋_GB2312" w:cs="仿宋_GB2312"/>
          <w:color w:val="000000"/>
          <w:sz w:val="28"/>
          <w:szCs w:val="32"/>
        </w:rPr>
        <w:t>其在本所合伙财产中的所占份额</w:t>
      </w:r>
      <w:r>
        <w:rPr>
          <w:rFonts w:ascii="仿宋_GB2312" w:hAnsi="仿宋_GB2312" w:eastAsia="仿宋_GB2312" w:cs="仿宋_GB2312"/>
          <w:color w:val="333333"/>
          <w:sz w:val="28"/>
          <w:szCs w:val="32"/>
        </w:rPr>
        <w:t>，</w:t>
      </w:r>
      <w:r>
        <w:rPr>
          <w:rFonts w:ascii="仿宋_GB2312" w:hAnsi="仿宋_GB2312" w:eastAsia="仿宋_GB2312" w:cs="仿宋_GB2312"/>
          <w:color w:val="000000"/>
          <w:sz w:val="28"/>
          <w:szCs w:val="32"/>
        </w:rPr>
        <w:t>只能以现金形式</w:t>
      </w:r>
      <w:r>
        <w:rPr>
          <w:rFonts w:hint="eastAsia" w:ascii="仿宋_GB2312" w:hAnsi="仿宋_GB2312" w:eastAsia="仿宋_GB2312" w:cs="仿宋_GB2312"/>
          <w:color w:val="000000"/>
          <w:sz w:val="28"/>
          <w:szCs w:val="32"/>
        </w:rPr>
        <w:t>由其继承人继承或按法律规定处理</w:t>
      </w:r>
      <w:r>
        <w:rPr>
          <w:rFonts w:hint="eastAsia" w:ascii="仿宋_GB2312" w:hAnsi="仿宋_GB2312" w:eastAsia="仿宋_GB2312" w:cs="仿宋_GB2312"/>
          <w:color w:val="333333"/>
          <w:sz w:val="28"/>
          <w:szCs w:val="32"/>
        </w:rPr>
        <w:t>。</w:t>
      </w:r>
      <w:r>
        <w:rPr>
          <w:rFonts w:ascii="仿宋_GB2312" w:hAnsi="仿宋_GB2312" w:eastAsia="仿宋_GB2312" w:cs="仿宋_GB2312"/>
          <w:color w:val="000000"/>
          <w:sz w:val="28"/>
          <w:szCs w:val="32"/>
        </w:rPr>
        <w:t xml:space="preserve">  </w:t>
      </w:r>
    </w:p>
    <w:p>
      <w:pPr>
        <w:spacing w:line="500" w:lineRule="exact"/>
        <w:ind w:firstLine="2520" w:firstLineChars="900"/>
        <w:rPr>
          <w:rFonts w:ascii="黑体" w:hAnsi="黑体" w:eastAsia="黑体" w:cs="黑体"/>
          <w:color w:val="000000"/>
          <w:sz w:val="28"/>
          <w:szCs w:val="32"/>
        </w:rPr>
      </w:pPr>
    </w:p>
    <w:p>
      <w:pPr>
        <w:keepNext/>
        <w:spacing w:line="500" w:lineRule="exact"/>
        <w:jc w:val="center"/>
        <w:outlineLvl w:val="1"/>
        <w:rPr>
          <w:rFonts w:ascii="仿宋_GB2312" w:hAnsi="仿宋_GB2312" w:eastAsia="仿宋_GB2312" w:cs="仿宋_GB2312"/>
          <w:color w:val="000000"/>
          <w:sz w:val="28"/>
          <w:szCs w:val="32"/>
        </w:rPr>
      </w:pPr>
      <w:bookmarkStart w:id="9" w:name="_Toc60063423"/>
      <w:r>
        <w:rPr>
          <w:rFonts w:hint="eastAsia" w:ascii="黑体" w:hAnsi="黑体" w:eastAsia="黑体" w:cs="黑体"/>
          <w:color w:val="000000"/>
          <w:sz w:val="28"/>
          <w:szCs w:val="32"/>
        </w:rPr>
        <w:t>第六章  附则</w:t>
      </w:r>
      <w:bookmarkEnd w:id="9"/>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第三十六条  </w:t>
      </w:r>
      <w:r>
        <w:rPr>
          <w:rFonts w:hint="eastAsia" w:ascii="仿宋_GB2312" w:hAnsi="仿宋_GB2312" w:eastAsia="仿宋_GB2312" w:cs="仿宋_GB2312"/>
          <w:color w:val="000000"/>
          <w:sz w:val="28"/>
          <w:szCs w:val="32"/>
        </w:rPr>
        <w:t>凡因执行本协议而发生的争议或纠纷，由合伙人会议协商解决，必要时可报请律师协会协调。</w:t>
      </w:r>
    </w:p>
    <w:p>
      <w:pPr>
        <w:widowControl/>
        <w:spacing w:line="500" w:lineRule="exact"/>
        <w:ind w:firstLine="562"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第三十七条  </w:t>
      </w:r>
      <w:r>
        <w:rPr>
          <w:rFonts w:hint="eastAsia" w:ascii="仿宋_GB2312" w:hAnsi="仿宋_GB2312" w:eastAsia="仿宋_GB2312" w:cs="仿宋_GB2312"/>
          <w:color w:val="000000"/>
          <w:sz w:val="28"/>
          <w:szCs w:val="32"/>
        </w:rPr>
        <w:t>本协议的补充、修改，须经合伙人会议决议并报批准机关批准后方为有效，本协议由合伙人会议负责解释。</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本协议未涉及部分由事务所章程规定或合伙人会议决定。</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第三十八条  </w:t>
      </w:r>
      <w:r>
        <w:rPr>
          <w:rFonts w:hint="eastAsia" w:ascii="仿宋_GB2312" w:hAnsi="仿宋_GB2312" w:eastAsia="仿宋_GB2312" w:cs="仿宋_GB2312"/>
          <w:color w:val="000000"/>
          <w:sz w:val="28"/>
          <w:szCs w:val="32"/>
        </w:rPr>
        <w:t>本协议自全体合伙人协商一致并签字，自司法行政机关作出准予设立律师事务所决定之日起生效。</w:t>
      </w:r>
    </w:p>
    <w:p>
      <w:pPr>
        <w:spacing w:line="500" w:lineRule="exact"/>
        <w:ind w:firstLine="560" w:firstLineChars="200"/>
        <w:rPr>
          <w:rFonts w:ascii="仿宋_GB2312" w:hAnsi="仿宋_GB2312" w:eastAsia="仿宋_GB2312" w:cs="仿宋_GB2312"/>
          <w:color w:val="000000"/>
          <w:sz w:val="28"/>
          <w:szCs w:val="32"/>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7F91FE-C87A-48B4-ADD2-2D801444E0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89B1C2-C44E-4368-9479-8A62B41BF036}"/>
  </w:font>
  <w:font w:name="方正小标宋简体">
    <w:panose1 w:val="02000000000000000000"/>
    <w:charset w:val="86"/>
    <w:family w:val="auto"/>
    <w:pitch w:val="default"/>
    <w:sig w:usb0="00000001" w:usb1="08000000" w:usb2="00000000" w:usb3="00000000" w:csb0="00040000" w:csb1="00000000"/>
    <w:embedRegular r:id="rId3" w:fontKey="{82922022-7D3F-4D51-9D46-29412DBEED86}"/>
  </w:font>
  <w:font w:name="仿宋">
    <w:panose1 w:val="02010609060101010101"/>
    <w:charset w:val="86"/>
    <w:family w:val="modern"/>
    <w:pitch w:val="default"/>
    <w:sig w:usb0="800002BF" w:usb1="38CF7CFA" w:usb2="00000016" w:usb3="00000000" w:csb0="00040001" w:csb1="00000000"/>
    <w:embedRegular r:id="rId4" w:fontKey="{45244361-3A25-47BC-B62F-781D2AE4AFB6}"/>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2DA44C52-EEB0-4DC8-A6D1-12B003760C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4682"/>
    <w:multiLevelType w:val="singleLevel"/>
    <w:tmpl w:val="558646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494E2307"/>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1741</Characters>
  <Lines>0</Lines>
  <Paragraphs>0</Paragraphs>
  <TotalTime>0</TotalTime>
  <ScaleCrop>false</ScaleCrop>
  <LinksUpToDate>false</LinksUpToDate>
  <CharactersWithSpaces>1807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A36F307EA9D4453C8812A3414F059559_13</vt:lpwstr>
  </property>
</Properties>
</file>