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50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000000"/>
          <w:spacing w:val="-5"/>
          <w:sz w:val="36"/>
          <w:szCs w:val="36"/>
        </w:rPr>
      </w:pPr>
      <w:bookmarkStart w:id="0" w:name="_Toc60063587"/>
      <w:bookmarkStart w:id="1" w:name="_Toc60063430"/>
      <w:bookmarkStart w:id="2" w:name="_Toc60063558"/>
      <w:bookmarkStart w:id="3" w:name="_Toc59178063"/>
      <w:r>
        <w:rPr>
          <w:rFonts w:hint="eastAsia" w:ascii="方正小标宋简体" w:hAnsi="方正小标宋简体" w:eastAsia="方正小标宋简体" w:cs="方正小标宋简体"/>
          <w:color w:val="000000"/>
          <w:spacing w:val="-5"/>
          <w:sz w:val="36"/>
          <w:szCs w:val="36"/>
        </w:rPr>
        <w:t>律师事务所收案结案管理制度</w:t>
      </w:r>
      <w:bookmarkEnd w:id="0"/>
      <w:bookmarkEnd w:id="1"/>
      <w:bookmarkEnd w:id="2"/>
      <w:bookmarkEnd w:id="3"/>
    </w:p>
    <w:p>
      <w:pPr>
        <w:spacing w:line="500" w:lineRule="exact"/>
        <w:jc w:val="center"/>
        <w:rPr>
          <w:rFonts w:ascii="黑体" w:hAnsi="黑体" w:eastAsia="黑体" w:cs="黑体"/>
          <w:b/>
          <w:bCs/>
          <w:color w:val="000000"/>
          <w:sz w:val="40"/>
          <w:szCs w:val="44"/>
        </w:rPr>
      </w:pPr>
    </w:p>
    <w:p>
      <w:pPr>
        <w:keepNext/>
        <w:spacing w:line="500" w:lineRule="exact"/>
        <w:jc w:val="center"/>
        <w:outlineLvl w:val="1"/>
        <w:rPr>
          <w:rFonts w:ascii="黑体" w:hAnsi="黑体" w:eastAsia="黑体" w:cs="黑体"/>
          <w:color w:val="0F0508"/>
          <w:spacing w:val="-5"/>
          <w:sz w:val="28"/>
          <w:szCs w:val="32"/>
        </w:rPr>
      </w:pPr>
      <w:bookmarkStart w:id="4" w:name="_Toc60063431"/>
      <w:r>
        <w:rPr>
          <w:rFonts w:ascii="黑体" w:hAnsi="黑体" w:eastAsia="黑体" w:cs="黑体"/>
          <w:color w:val="0F0508"/>
          <w:spacing w:val="-5"/>
          <w:sz w:val="28"/>
          <w:szCs w:val="32"/>
        </w:rPr>
        <w:t>第</w:t>
      </w:r>
      <w:r>
        <w:rPr>
          <w:rFonts w:hint="eastAsia" w:ascii="黑体" w:hAnsi="黑体" w:eastAsia="黑体" w:cs="黑体"/>
          <w:color w:val="0F0508"/>
          <w:spacing w:val="-5"/>
          <w:sz w:val="28"/>
          <w:szCs w:val="32"/>
        </w:rPr>
        <w:t>一章  总则</w:t>
      </w:r>
      <w:bookmarkEnd w:id="4"/>
    </w:p>
    <w:p>
      <w:pPr>
        <w:widowControl/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第一条  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为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规范收案结案工作，确保办案质量，切实维护当事人的合法权益，制定本制度。</w:t>
      </w:r>
    </w:p>
    <w:p>
      <w:pPr>
        <w:widowControl/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第二条  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本所承办的法律事务包括民事、刑事、行政等各类诉讼、仲裁案件、非诉讼法律事务、常年或专项法律顾问、提供法律援助以及法律、法规规定的其他业务。</w:t>
      </w:r>
    </w:p>
    <w:p>
      <w:pPr>
        <w:widowControl/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第三条  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本所律师承办的所有法律事务都必须由本所按照有关规定统一管理。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32"/>
        </w:rPr>
      </w:pPr>
    </w:p>
    <w:p>
      <w:pPr>
        <w:keepNext/>
        <w:spacing w:line="500" w:lineRule="exact"/>
        <w:jc w:val="center"/>
        <w:outlineLvl w:val="1"/>
        <w:rPr>
          <w:rFonts w:ascii="黑体" w:hAnsi="黑体" w:eastAsia="黑体" w:cs="黑体"/>
          <w:color w:val="0F0508"/>
          <w:spacing w:val="-5"/>
          <w:sz w:val="28"/>
          <w:szCs w:val="32"/>
        </w:rPr>
      </w:pPr>
      <w:bookmarkStart w:id="5" w:name="_Toc60063432"/>
      <w:r>
        <w:rPr>
          <w:rFonts w:hint="eastAsia" w:ascii="黑体" w:hAnsi="黑体" w:eastAsia="黑体" w:cs="黑体"/>
          <w:color w:val="0F0508"/>
          <w:spacing w:val="-5"/>
          <w:sz w:val="28"/>
          <w:szCs w:val="32"/>
        </w:rPr>
        <w:t xml:space="preserve">第二章  </w:t>
      </w:r>
      <w:bookmarkStart w:id="6" w:name="_Toc11636"/>
      <w:bookmarkStart w:id="7" w:name="_Toc10344"/>
      <w:r>
        <w:rPr>
          <w:rFonts w:hint="eastAsia" w:ascii="黑体" w:hAnsi="黑体" w:eastAsia="黑体" w:cs="黑体"/>
          <w:color w:val="0F0508"/>
          <w:spacing w:val="-5"/>
          <w:sz w:val="28"/>
          <w:szCs w:val="32"/>
        </w:rPr>
        <w:t>收案</w:t>
      </w:r>
      <w:bookmarkEnd w:id="5"/>
      <w:bookmarkEnd w:id="6"/>
      <w:bookmarkEnd w:id="7"/>
    </w:p>
    <w:p>
      <w:pPr>
        <w:widowControl/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第四条  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律师承办各项法律事务应当由本所统一受理，并以本所名义与委托人签订委托代理合同，任何律师不得私自接受委托。</w:t>
      </w:r>
    </w:p>
    <w:p>
      <w:pPr>
        <w:widowControl/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第五条  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本所提供法律咨询服务时，应当指定承办律师，并在案件事实核实清楚的情况下，依照现行法律、法规、规章和政策等规定，解答咨询人提出的问题，做好咨询记录，填写《法律咨询登记表》。</w:t>
      </w:r>
    </w:p>
    <w:p>
      <w:pPr>
        <w:widowControl/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第六条  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本所接受当事人委托时，应当如实告知委托人收费标准、需办理的相关手续、办理委托中应当注意的事项。</w:t>
      </w:r>
    </w:p>
    <w:p>
      <w:pPr>
        <w:widowControl/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第七条  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拟承办法律事务的律师应当填写《案件受理审批表》，交由本所主任或者其指定人员审查同意后方可办理委托手续。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《案件受理审批表》内容包括委托人姓名（名称）、联系人、联系方式、案由、办理机关、承办律师、简要案情、收费方式和标准、收费金额、付款、结算方式和登记时间等事项。</w:t>
      </w:r>
    </w:p>
    <w:p>
      <w:pPr>
        <w:widowControl/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第八条  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案件受理审批人员对《案件受理审批表》中的以下事项予以审查：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（一）委托人及案件基本信息填写是否完整、清楚；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（二）收费是否符合标准；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（三）案件是否存在利益冲突；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（四）是否属于重大、疑难案件；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（五）其他必要事项。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32"/>
        </w:rPr>
      </w:pPr>
      <w:r>
        <w:rPr>
          <w:rFonts w:ascii="仿宋_GB2312" w:hAnsi="仿宋_GB2312" w:eastAsia="仿宋_GB2312" w:cs="仿宋_GB2312"/>
          <w:color w:val="000000"/>
          <w:sz w:val="28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九条  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本所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32"/>
        </w:rPr>
        <w:t>承办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32"/>
          <w:lang w:val="zh-CN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湖南省律师和律师事务所重大事项报告规则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32"/>
          <w:lang w:val="zh-CN"/>
        </w:rPr>
        <w:t>》规定的重大刑事、民事、行政案件，应当及时向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32"/>
        </w:rPr>
        <w:t>主管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32"/>
          <w:lang w:val="zh-CN"/>
        </w:rPr>
        <w:t>司法行政机关和律师协会报告。</w:t>
      </w:r>
    </w:p>
    <w:p>
      <w:pPr>
        <w:widowControl/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第十条  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以下业务应由本所主任或分管合伙人进行审核，必要时需经合伙人会议讨论同意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: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ascii="仿宋_GB2312" w:hAnsi="仿宋_GB2312" w:eastAsia="仿宋_GB2312" w:cs="仿宋_GB2312"/>
          <w:color w:val="000000"/>
          <w:sz w:val="28"/>
          <w:szCs w:val="32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公司股票公开发行或公司上市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;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32"/>
          <w:lang w:val="zh-CN"/>
        </w:rPr>
      </w:pPr>
      <w:r>
        <w:rPr>
          <w:rFonts w:ascii="仿宋_GB2312" w:hAnsi="仿宋_GB2312" w:eastAsia="仿宋_GB2312" w:cs="仿宋_GB2312"/>
          <w:color w:val="000000"/>
          <w:sz w:val="28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32"/>
          <w:lang w:val="zh-CN"/>
        </w:rPr>
        <w:t>重大刑事、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民事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32"/>
          <w:lang w:val="zh-CN"/>
        </w:rPr>
        <w:t>、行政案件；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32"/>
          <w:lang w:val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32"/>
        </w:rPr>
        <w:t>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32"/>
          <w:lang w:val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敏感性、群体性、</w:t>
      </w:r>
      <w:r>
        <w:rPr>
          <w:rFonts w:ascii="仿宋_GB2312" w:hAnsi="宋体" w:eastAsia="仿宋_GB2312"/>
          <w:color w:val="000000"/>
          <w:kern w:val="0"/>
          <w:sz w:val="28"/>
          <w:szCs w:val="32"/>
        </w:rPr>
        <w:t>涉黑涉恶案件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及社会影响较大的案件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;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ascii="仿宋_GB2312" w:hAnsi="仿宋_GB2312" w:eastAsia="仿宋_GB2312" w:cs="仿宋_GB2312"/>
          <w:color w:val="000000"/>
          <w:sz w:val="28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四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）减免律师费或约定律所承担法律风险责任的案件；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ascii="仿宋_GB2312" w:hAnsi="仿宋_GB2312" w:eastAsia="仿宋_GB2312" w:cs="仿宋_GB2312"/>
          <w:color w:val="000000"/>
          <w:sz w:val="28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五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应当由本所主任或分管合伙人进行审核的其他业务。</w:t>
      </w:r>
    </w:p>
    <w:p>
      <w:pPr>
        <w:widowControl/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第十一条  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有下列情形之一的，不予批准受理: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ascii="仿宋_GB2312" w:hAnsi="仿宋_GB2312" w:eastAsia="仿宋_GB2312" w:cs="仿宋_GB2312"/>
          <w:color w:val="000000"/>
          <w:sz w:val="28"/>
          <w:szCs w:val="32"/>
        </w:rPr>
        <w:t>（一）有利益冲突的；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ascii="仿宋_GB2312" w:hAnsi="仿宋_GB2312" w:eastAsia="仿宋_GB2312" w:cs="仿宋_GB2312"/>
          <w:color w:val="000000"/>
          <w:sz w:val="28"/>
          <w:szCs w:val="32"/>
        </w:rPr>
        <w:t>（二）可能存在重大执业风险的；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ascii="仿宋_GB2312" w:hAnsi="仿宋_GB2312" w:eastAsia="仿宋_GB2312" w:cs="仿宋_GB2312"/>
          <w:color w:val="000000"/>
          <w:sz w:val="28"/>
          <w:szCs w:val="32"/>
        </w:rPr>
        <w:t>（三）违反法律法规或司法行政主管机关规定的；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ascii="仿宋_GB2312" w:hAnsi="仿宋_GB2312" w:eastAsia="仿宋_GB2312" w:cs="仿宋_GB2312"/>
          <w:color w:val="000000"/>
          <w:sz w:val="28"/>
          <w:szCs w:val="32"/>
        </w:rPr>
        <w:t>（四）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本所认为不应当受理的其他情形。</w:t>
      </w:r>
    </w:p>
    <w:p>
      <w:pPr>
        <w:widowControl/>
        <w:spacing w:line="500" w:lineRule="exact"/>
        <w:ind w:firstLine="562" w:firstLineChars="200"/>
        <w:jc w:val="left"/>
        <w:rPr>
          <w:rFonts w:ascii="仿宋_GB2312" w:hAnsi="宋体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第十二条  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受理群体性案件</w:t>
      </w:r>
      <w:r>
        <w:rPr>
          <w:rFonts w:ascii="仿宋_GB2312" w:hAnsi="宋体" w:eastAsia="仿宋_GB2312"/>
          <w:color w:val="000000"/>
          <w:kern w:val="0"/>
          <w:sz w:val="28"/>
          <w:szCs w:val="32"/>
        </w:rPr>
        <w:t>、敏感案件、涉黑涉恶案件等重大疑难案件</w:t>
      </w:r>
      <w:r>
        <w:rPr>
          <w:rFonts w:ascii="仿宋_GB2312" w:hAnsi="宋体" w:eastAsia="仿宋_GB2312" w:cs="仿宋_GB2312"/>
          <w:color w:val="000000"/>
          <w:sz w:val="28"/>
          <w:szCs w:val="32"/>
        </w:rPr>
        <w:t>，应当指派政治坚定、业务素质较高、经验丰富、职业操守良好的律师办理。</w:t>
      </w:r>
    </w:p>
    <w:p>
      <w:pPr>
        <w:widowControl/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第十三条  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经审查不予受理的，应当向委托人说明理由。对审查结果有异议的，承办律师可以申请进行复核，但对于复核结果承办律师应当服从。</w:t>
      </w:r>
    </w:p>
    <w:p>
      <w:pPr>
        <w:widowControl/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第十四条  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律师事务所与委托人签订委托合同时，应当与委托人就委托事项的代理范围、代理内容、代理权限、代理费用、代理期限等进行沟通协商，经协商达成一致后，由律师事务所与委托人签订《委托合同》。</w:t>
      </w:r>
    </w:p>
    <w:p>
      <w:pPr>
        <w:widowControl/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第十五条  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律师事务所应当制定并使用统一的《委托合同》，《委托合同》应当包含以下内容：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（一）委托人、委托目的、委托期限；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（二）律师事务所提供的服务范围及具体工作；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（三）委托人的权利和义务；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（四）承办律师的姓名、联系方式及基本信息；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（五）律师事务所的权利和义务；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（六）任何潜在的利益冲突以及其他利害关系的内容；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（七）违约责任；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（八）律师服务费和其他项目费用的收取方式、标准、数额（比例）等；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（九）双方代表签字、合同日期以及其他需要约定的事项。</w:t>
      </w:r>
    </w:p>
    <w:p>
      <w:pPr>
        <w:widowControl/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第十六条  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签订</w:t>
      </w:r>
      <w:r>
        <w:rPr>
          <w:rFonts w:hint="eastAsia"/>
          <w:color w:val="000000"/>
          <w:sz w:val="20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委托合同》严格遵守“一案一合同”原则。《委托合同》签订后，非经本所主任审批同意，律师个人不得擅自变更或解除合同。</w:t>
      </w:r>
    </w:p>
    <w:p>
      <w:pPr>
        <w:widowControl/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第十七条  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本所接受委托人的委托，提供法律服务，由律师事务所统一向委托人收取律师服务费，并出具收费发票。律师个人不得私自收费，并不得接受委托人的财物或其他利益。</w:t>
      </w:r>
    </w:p>
    <w:p>
      <w:pPr>
        <w:widowControl/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ascii="仿宋_GB2312" w:hAnsi="仿宋_GB2312" w:eastAsia="仿宋_GB2312" w:cs="仿宋_GB2312"/>
          <w:b/>
          <w:bCs/>
          <w:color w:val="000000"/>
          <w:sz w:val="28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十八条  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本所建立案件受理台账，按照案件年限、类型进行分类和编号。并及时按要求将收案情况在湖南律师工作管理平台上进行登记。</w:t>
      </w:r>
    </w:p>
    <w:p>
      <w:pPr>
        <w:widowControl/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第十九条  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承办律师应明确告知委托人律师事务所的财务制度和收费标准；因特殊情况确需减免收费的，须经主任或分管合伙人同意。</w:t>
      </w:r>
    </w:p>
    <w:p>
      <w:pPr>
        <w:widowControl/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第二十条  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当事人要求解除合同退费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的，先由委托人填写要求解除委托合同并退费的报告，由承办律师在报告上签名后提交主任或分管合伙人审批，交行政人员执行。</w:t>
      </w:r>
    </w:p>
    <w:p>
      <w:pPr>
        <w:widowControl/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第二十一条  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由于委托人的原因，承办律师拒绝为委托人提供服务的，由承办律师如实向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本所主任或分管合伙人报告，并须经本所主任或分管合伙人同意后，方能办理解除委托的手续。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32"/>
        </w:rPr>
      </w:pPr>
    </w:p>
    <w:p>
      <w:pPr>
        <w:keepNext/>
        <w:spacing w:line="500" w:lineRule="exact"/>
        <w:jc w:val="center"/>
        <w:outlineLvl w:val="1"/>
        <w:rPr>
          <w:rFonts w:ascii="黑体" w:hAnsi="黑体" w:eastAsia="黑体" w:cs="黑体"/>
          <w:color w:val="0F0508"/>
          <w:spacing w:val="-5"/>
          <w:sz w:val="28"/>
          <w:szCs w:val="32"/>
        </w:rPr>
      </w:pPr>
      <w:bookmarkStart w:id="8" w:name="_Toc60063433"/>
      <w:r>
        <w:rPr>
          <w:rFonts w:hint="eastAsia" w:ascii="黑体" w:hAnsi="黑体" w:eastAsia="黑体" w:cs="黑体"/>
          <w:color w:val="0F0508"/>
          <w:spacing w:val="-5"/>
          <w:sz w:val="28"/>
          <w:szCs w:val="32"/>
        </w:rPr>
        <w:t xml:space="preserve">第三章  </w:t>
      </w:r>
      <w:r>
        <w:rPr>
          <w:rFonts w:ascii="黑体" w:hAnsi="黑体" w:eastAsia="黑体" w:cs="黑体"/>
          <w:color w:val="0F0508"/>
          <w:spacing w:val="-5"/>
          <w:sz w:val="28"/>
          <w:szCs w:val="32"/>
        </w:rPr>
        <w:t>结案</w:t>
      </w:r>
      <w:bookmarkEnd w:id="8"/>
    </w:p>
    <w:p>
      <w:pPr>
        <w:widowControl/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第二十二条  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律师在办案过程中应当认真妥善保存办案文件材料，委托书、委托合同、诉状、答辩状、代理词、辩护词、裁判文书以及相关证据材料等必须齐备，不得丢弃或者私自保管已办结案件的卷宗。</w:t>
      </w:r>
    </w:p>
    <w:p>
      <w:pPr>
        <w:widowControl/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第二十三条  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承办律师应当在案件办结后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15天内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，填写结案登记表和结案报告，办理结案审批手续。</w:t>
      </w:r>
    </w:p>
    <w:p>
      <w:pPr>
        <w:widowControl/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第二十四条  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结案报告应标明客户编号和案件编号，以及该客户的有关资料；结案报告中需概述该案件、项目的工作情况和最终结果；委托人对该案件、项目办理情况的反馈也应在结案报告中写明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，并应尽可能附有委托人填写的法律服务质量反馈意见表。</w:t>
      </w:r>
    </w:p>
    <w:p>
      <w:pPr>
        <w:widowControl/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第二十五条  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分管合伙人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负责对结案登记表和结案报告进行审批。如委托人对该案件、项目有投诉或意见反馈，承办律师应在结案报告中写明并说明解决方法。</w:t>
      </w:r>
    </w:p>
    <w:p>
      <w:pPr>
        <w:widowControl/>
        <w:spacing w:line="500" w:lineRule="exact"/>
        <w:ind w:firstLine="562" w:firstLineChars="200"/>
        <w:jc w:val="left"/>
        <w:rPr>
          <w:rFonts w:ascii="仿宋_GB2312" w:hAnsi="宋体" w:eastAsia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第二十六条  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本所</w:t>
      </w:r>
      <w:r>
        <w:rPr>
          <w:rFonts w:ascii="仿宋_GB2312" w:hAnsi="宋体" w:eastAsia="仿宋_GB2312"/>
          <w:color w:val="000000"/>
          <w:sz w:val="28"/>
          <w:szCs w:val="32"/>
        </w:rPr>
        <w:t>配备专职或兼职档案管理人员，统一管理律师业务档案，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律师个人不得管理律师业务档案</w:t>
      </w:r>
      <w:r>
        <w:rPr>
          <w:rFonts w:ascii="仿宋_GB2312" w:hAnsi="宋体" w:eastAsia="仿宋_GB2312"/>
          <w:color w:val="000000"/>
          <w:sz w:val="28"/>
          <w:szCs w:val="32"/>
        </w:rPr>
        <w:t>。</w:t>
      </w:r>
    </w:p>
    <w:p>
      <w:pPr>
        <w:widowControl/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ascii="仿宋_GB2312" w:hAnsi="仿宋_GB2312" w:eastAsia="仿宋_GB2312" w:cs="仿宋_GB2312"/>
          <w:b/>
          <w:bCs/>
          <w:color w:val="000000"/>
          <w:sz w:val="28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二十七条  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律师在办理案件过程中，应当收集、保存相关资料，做好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结案和立卷归档的准备工作。</w:t>
      </w:r>
    </w:p>
    <w:p>
      <w:pPr>
        <w:widowControl/>
        <w:spacing w:line="500" w:lineRule="exact"/>
        <w:ind w:firstLine="562" w:firstLineChars="200"/>
        <w:jc w:val="left"/>
        <w:rPr>
          <w:rFonts w:ascii="仿宋_GB2312" w:hAnsi="宋体" w:eastAsia="仿宋_GB2312"/>
          <w:color w:val="000000"/>
          <w:sz w:val="28"/>
          <w:szCs w:val="32"/>
        </w:rPr>
      </w:pPr>
      <w:r>
        <w:rPr>
          <w:rFonts w:hint="eastAsia" w:ascii="仿宋_GB2312" w:hAnsi="宋体" w:eastAsia="仿宋_GB2312"/>
          <w:b/>
          <w:bCs/>
          <w:color w:val="000000"/>
          <w:sz w:val="28"/>
          <w:szCs w:val="32"/>
          <w:lang w:val="zh-CN"/>
        </w:rPr>
        <w:t xml:space="preserve">第二十八条  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律师应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在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办结案件后三个月内</w:t>
      </w:r>
      <w:r>
        <w:rPr>
          <w:rFonts w:ascii="仿宋_GB2312" w:hAnsi="宋体" w:eastAsia="仿宋_GB2312"/>
          <w:color w:val="000000"/>
          <w:sz w:val="28"/>
          <w:szCs w:val="32"/>
          <w:lang w:val="zh-CN"/>
        </w:rPr>
        <w:t>，将办案过程所形成的材料，按照有关规定整理立卷</w:t>
      </w:r>
      <w:r>
        <w:rPr>
          <w:rFonts w:ascii="仿宋_GB2312" w:hAnsi="宋体" w:eastAsia="仿宋_GB2312"/>
          <w:color w:val="000000"/>
          <w:sz w:val="28"/>
          <w:szCs w:val="32"/>
        </w:rPr>
        <w:t>，</w:t>
      </w:r>
      <w:r>
        <w:rPr>
          <w:rFonts w:ascii="仿宋_GB2312" w:hAnsi="宋体" w:eastAsia="仿宋_GB2312"/>
          <w:color w:val="000000"/>
          <w:sz w:val="28"/>
          <w:szCs w:val="32"/>
          <w:lang w:val="zh-CN"/>
        </w:rPr>
        <w:t>经</w:t>
      </w:r>
      <w:r>
        <w:rPr>
          <w:rFonts w:hint="eastAsia" w:ascii="仿宋_GB2312" w:hAnsi="宋体" w:eastAsia="仿宋_GB2312"/>
          <w:color w:val="000000"/>
          <w:sz w:val="28"/>
          <w:szCs w:val="32"/>
        </w:rPr>
        <w:t>本所行政部门</w:t>
      </w:r>
      <w:r>
        <w:rPr>
          <w:rFonts w:ascii="仿宋_GB2312" w:hAnsi="宋体" w:eastAsia="仿宋_GB2312"/>
          <w:color w:val="000000"/>
          <w:sz w:val="28"/>
          <w:szCs w:val="32"/>
          <w:lang w:val="zh-CN"/>
        </w:rPr>
        <w:t>审阅后，</w:t>
      </w:r>
      <w:r>
        <w:rPr>
          <w:rFonts w:ascii="仿宋_GB2312" w:hAnsi="宋体" w:eastAsia="仿宋_GB2312"/>
          <w:color w:val="000000"/>
          <w:sz w:val="28"/>
          <w:szCs w:val="32"/>
        </w:rPr>
        <w:t>移交档案管理人员，并办理档案移交手续。</w:t>
      </w:r>
    </w:p>
    <w:p>
      <w:pPr>
        <w:widowControl/>
        <w:spacing w:line="500" w:lineRule="exact"/>
        <w:ind w:firstLine="562" w:firstLineChars="200"/>
        <w:jc w:val="left"/>
        <w:rPr>
          <w:rFonts w:ascii="仿宋_GB2312" w:hAnsi="宋体" w:eastAsia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第二十九条  </w:t>
      </w:r>
      <w:r>
        <w:rPr>
          <w:rFonts w:ascii="仿宋_GB2312" w:hAnsi="宋体" w:eastAsia="仿宋_GB2312"/>
          <w:color w:val="000000"/>
          <w:sz w:val="28"/>
          <w:szCs w:val="32"/>
        </w:rPr>
        <w:t>案件已结案但未按期归档的，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档案管理人员应当督促律师限期将案卷材料整理归档</w:t>
      </w:r>
      <w:r>
        <w:rPr>
          <w:rFonts w:ascii="仿宋_GB2312" w:hAnsi="宋体" w:eastAsia="仿宋_GB2312"/>
          <w:color w:val="000000"/>
          <w:sz w:val="28"/>
          <w:szCs w:val="32"/>
        </w:rPr>
        <w:t>，限期</w:t>
      </w:r>
      <w:r>
        <w:rPr>
          <w:rFonts w:hint="eastAsia" w:ascii="仿宋_GB2312" w:hAnsi="宋体" w:eastAsia="仿宋_GB2312"/>
          <w:color w:val="000000"/>
          <w:sz w:val="28"/>
          <w:szCs w:val="32"/>
        </w:rPr>
        <w:t>内</w:t>
      </w:r>
      <w:r>
        <w:rPr>
          <w:rFonts w:ascii="仿宋_GB2312" w:hAnsi="宋体" w:eastAsia="仿宋_GB2312"/>
          <w:color w:val="000000"/>
          <w:sz w:val="28"/>
          <w:szCs w:val="32"/>
        </w:rPr>
        <w:t>未将案卷材料整理归档的，</w:t>
      </w:r>
      <w:r>
        <w:rPr>
          <w:rFonts w:hint="eastAsia" w:ascii="仿宋_GB2312" w:hAnsi="宋体" w:eastAsia="仿宋_GB2312"/>
          <w:color w:val="000000"/>
          <w:sz w:val="28"/>
          <w:szCs w:val="32"/>
        </w:rPr>
        <w:t>本</w:t>
      </w:r>
      <w:r>
        <w:rPr>
          <w:rFonts w:ascii="仿宋_GB2312" w:hAnsi="宋体" w:eastAsia="仿宋_GB2312"/>
          <w:color w:val="000000"/>
          <w:sz w:val="28"/>
          <w:szCs w:val="32"/>
        </w:rPr>
        <w:t>所可以暂停支付律师报酬。</w:t>
      </w:r>
    </w:p>
    <w:p>
      <w:pPr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</w:p>
    <w:p>
      <w:pPr>
        <w:keepNext/>
        <w:spacing w:line="500" w:lineRule="exact"/>
        <w:jc w:val="center"/>
        <w:outlineLvl w:val="1"/>
        <w:rPr>
          <w:rFonts w:ascii="仿宋_GB2312" w:hAnsi="仿宋_GB2312" w:eastAsia="仿宋_GB2312" w:cs="仿宋_GB2312"/>
          <w:color w:val="000000"/>
          <w:sz w:val="28"/>
          <w:szCs w:val="32"/>
        </w:rPr>
      </w:pPr>
      <w:bookmarkStart w:id="9" w:name="_Toc9517"/>
      <w:bookmarkStart w:id="10" w:name="_Toc60063434"/>
      <w:bookmarkStart w:id="11" w:name="_Toc32213"/>
      <w:r>
        <w:rPr>
          <w:rFonts w:ascii="黑体" w:hAnsi="黑体" w:eastAsia="黑体" w:cs="黑体"/>
          <w:color w:val="0F0508"/>
          <w:spacing w:val="-5"/>
          <w:sz w:val="28"/>
          <w:szCs w:val="32"/>
        </w:rPr>
        <w:t>第</w:t>
      </w:r>
      <w:r>
        <w:rPr>
          <w:rFonts w:hint="eastAsia" w:ascii="黑体" w:hAnsi="黑体" w:eastAsia="黑体" w:cs="黑体"/>
          <w:color w:val="0F0508"/>
          <w:spacing w:val="-5"/>
          <w:sz w:val="28"/>
          <w:szCs w:val="32"/>
        </w:rPr>
        <w:t>四</w:t>
      </w:r>
      <w:r>
        <w:rPr>
          <w:rFonts w:ascii="黑体" w:hAnsi="黑体" w:eastAsia="黑体" w:cs="黑体"/>
          <w:color w:val="0F0508"/>
          <w:spacing w:val="-5"/>
          <w:sz w:val="28"/>
          <w:szCs w:val="32"/>
        </w:rPr>
        <w:t xml:space="preserve">章  </w:t>
      </w:r>
      <w:r>
        <w:rPr>
          <w:rFonts w:hint="eastAsia" w:ascii="黑体" w:hAnsi="黑体" w:eastAsia="黑体" w:cs="黑体"/>
          <w:color w:val="0F0508"/>
          <w:spacing w:val="-5"/>
          <w:sz w:val="28"/>
          <w:szCs w:val="32"/>
        </w:rPr>
        <w:t>附则</w:t>
      </w:r>
      <w:bookmarkEnd w:id="9"/>
      <w:bookmarkEnd w:id="10"/>
      <w:bookmarkEnd w:id="11"/>
    </w:p>
    <w:p>
      <w:pPr>
        <w:widowControl/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第三十条  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本制度由合伙人会议负责解释和修改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。</w:t>
      </w:r>
    </w:p>
    <w:p>
      <w:pPr>
        <w:widowControl/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第三十一条  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本制度从  年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 xml:space="preserve">  月  日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起施行。</w:t>
      </w:r>
    </w:p>
    <w:p>
      <w:bookmarkStart w:id="12" w:name="_GoBack"/>
      <w:bookmarkEnd w:id="1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9637DE-EA25-4BEB-9FC8-EF0DB8E1946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AF16A96-D1CB-4C1A-8B38-E29BF9DB271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1D83968-4440-4B26-9958-7E8A6A620B4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45D440B6-0685-45D2-9D4F-DC778DC2DA3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64682"/>
    <w:multiLevelType w:val="singleLevel"/>
    <w:tmpl w:val="5586468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ZWIyODMxMjJlODM0MzNiYWNkOTEwOGE0NjIxMTEifQ=="/>
  </w:docVars>
  <w:rsids>
    <w:rsidRoot w:val="76CB6E56"/>
    <w:rsid w:val="494E2307"/>
    <w:rsid w:val="4FBA06F6"/>
    <w:rsid w:val="4FBF3F5F"/>
    <w:rsid w:val="59576FB6"/>
    <w:rsid w:val="64BE25DF"/>
    <w:rsid w:val="76CB6E56"/>
    <w:rsid w:val="7F8E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  <w:rPr>
      <w:rFonts w:ascii="Calibri" w:hAnsi="Calibri"/>
      <w:szCs w:val="24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annotation reference"/>
    <w:basedOn w:val="5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1216</Words>
  <Characters>1216</Characters>
  <Lines>0</Lines>
  <Paragraphs>0</Paragraphs>
  <TotalTime>1</TotalTime>
  <ScaleCrop>false</ScaleCrop>
  <LinksUpToDate>false</LinksUpToDate>
  <CharactersWithSpaces>1270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2023-06-13T07:33:00Z</dcterms:created>
  <dc:creator>刘宇叶子</dc:creator>
  <cp:lastModifiedBy>刘宇叶子</cp:lastModifiedBy>
  <dcterms:modified xsi:type="dcterms:W3CDTF">2023-06-13T07:50:56Z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45B3B892A4D048168F15F53E98BFC399_13</vt:lpwstr>
  </property>
</Properties>
</file>