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68"/>
      <w:bookmarkStart w:id="1" w:name="_Toc60063481"/>
      <w:bookmarkStart w:id="2" w:name="_Toc59178073"/>
      <w:bookmarkStart w:id="3" w:name="_Toc60063597"/>
      <w:r>
        <w:rPr>
          <w:rFonts w:hint="eastAsia" w:ascii="方正小标宋简体" w:hAnsi="方正小标宋简体" w:eastAsia="方正小标宋简体" w:cs="方正小标宋简体"/>
          <w:color w:val="000000"/>
          <w:spacing w:val="-5"/>
          <w:sz w:val="36"/>
          <w:szCs w:val="36"/>
        </w:rPr>
        <w:t>律师事务所教育培训和人才培养制度</w:t>
      </w:r>
      <w:bookmarkEnd w:id="0"/>
      <w:bookmarkEnd w:id="1"/>
      <w:bookmarkEnd w:id="2"/>
      <w:bookmarkEnd w:id="3"/>
    </w:p>
    <w:p>
      <w:pPr>
        <w:spacing w:line="500" w:lineRule="exact"/>
        <w:jc w:val="center"/>
        <w:rPr>
          <w:rFonts w:ascii="宋体" w:hAnsi="宋体" w:cs="宋体"/>
          <w:b/>
          <w:bCs/>
          <w:color w:val="000000"/>
          <w:sz w:val="32"/>
          <w:szCs w:val="36"/>
        </w:rPr>
      </w:pPr>
    </w:p>
    <w:p>
      <w:pPr>
        <w:keepNext/>
        <w:spacing w:line="500" w:lineRule="exact"/>
        <w:jc w:val="center"/>
        <w:outlineLvl w:val="1"/>
        <w:rPr>
          <w:rFonts w:ascii="黑体" w:hAnsi="黑体" w:eastAsia="黑体" w:cs="黑体"/>
          <w:color w:val="0F0508"/>
          <w:spacing w:val="-5"/>
          <w:sz w:val="28"/>
          <w:szCs w:val="32"/>
        </w:rPr>
      </w:pPr>
      <w:bookmarkStart w:id="4" w:name="_Toc60063482"/>
      <w:r>
        <w:rPr>
          <w:rFonts w:hint="eastAsia" w:ascii="黑体" w:hAnsi="黑体" w:eastAsia="黑体" w:cs="黑体"/>
          <w:color w:val="0F0508"/>
          <w:spacing w:val="-5"/>
          <w:sz w:val="28"/>
          <w:szCs w:val="32"/>
        </w:rPr>
        <w:t xml:space="preserve">第一章  </w:t>
      </w:r>
      <w:r>
        <w:rPr>
          <w:rFonts w:ascii="黑体" w:hAnsi="黑体" w:eastAsia="黑体" w:cs="黑体"/>
          <w:color w:val="0F0508"/>
          <w:spacing w:val="-5"/>
          <w:sz w:val="28"/>
          <w:szCs w:val="32"/>
        </w:rPr>
        <w:t>总则</w:t>
      </w:r>
      <w:bookmarkEnd w:id="4"/>
    </w:p>
    <w:p>
      <w:pPr>
        <w:spacing w:line="500" w:lineRule="exact"/>
        <w:ind w:firstLine="562"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b/>
          <w:bCs/>
          <w:color w:val="000000"/>
          <w:kern w:val="0"/>
          <w:sz w:val="28"/>
          <w:szCs w:val="32"/>
        </w:rPr>
        <w:t>第</w:t>
      </w:r>
      <w:r>
        <w:rPr>
          <w:rFonts w:hint="eastAsia" w:ascii="仿宋_GB2312" w:hAnsi="仿宋_GB2312" w:eastAsia="仿宋_GB2312" w:cs="仿宋_GB2312"/>
          <w:b/>
          <w:bCs/>
          <w:color w:val="000000"/>
          <w:kern w:val="0"/>
          <w:sz w:val="28"/>
          <w:szCs w:val="32"/>
        </w:rPr>
        <w:t xml:space="preserve">一条  </w:t>
      </w:r>
      <w:r>
        <w:rPr>
          <w:rFonts w:hint="eastAsia" w:ascii="仿宋_GB2312" w:hAnsi="仿宋_GB2312" w:eastAsia="仿宋_GB2312" w:cs="仿宋_GB2312"/>
          <w:bCs/>
          <w:color w:val="000000"/>
          <w:sz w:val="28"/>
          <w:szCs w:val="32"/>
          <w:lang w:bidi="ar"/>
        </w:rPr>
        <w:t>为加强执业律师及其他聘用人员政治思想教育和业务技能培训</w:t>
      </w:r>
      <w:r>
        <w:rPr>
          <w:rFonts w:hint="eastAsia" w:ascii="仿宋_GB2312" w:hAnsi="仿宋_GB2312" w:eastAsia="仿宋_GB2312" w:cs="仿宋_GB2312"/>
          <w:color w:val="000000"/>
          <w:kern w:val="0"/>
          <w:sz w:val="28"/>
          <w:szCs w:val="32"/>
        </w:rPr>
        <w:t>，培养领军和专业人才，根据有关规定和要求，制定本制度。</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
          <w:bCs/>
          <w:color w:val="000000"/>
          <w:kern w:val="0"/>
          <w:sz w:val="28"/>
          <w:szCs w:val="32"/>
        </w:rPr>
        <w:t xml:space="preserve">第二条  </w:t>
      </w:r>
      <w:r>
        <w:rPr>
          <w:rFonts w:hint="eastAsia" w:ascii="仿宋_GB2312" w:hAnsi="仿宋_GB2312" w:eastAsia="仿宋_GB2312" w:cs="仿宋_GB2312"/>
          <w:bCs/>
          <w:color w:val="000000"/>
          <w:sz w:val="28"/>
          <w:szCs w:val="32"/>
          <w:lang w:bidi="ar"/>
        </w:rPr>
        <w:t>本所为律师培训和律师人才培养的第一责任人。本所建立健全多层次的教育培训培养体系，着眼于培育讲政治、职业道德好、专业水平高的优秀人才。</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第三条  </w:t>
      </w:r>
      <w:r>
        <w:rPr>
          <w:rFonts w:hint="eastAsia" w:ascii="仿宋_GB2312" w:hAnsi="仿宋_GB2312" w:eastAsia="仿宋_GB2312" w:cs="仿宋_GB2312"/>
          <w:bCs/>
          <w:color w:val="000000"/>
          <w:sz w:val="28"/>
          <w:szCs w:val="32"/>
          <w:lang w:bidi="ar"/>
        </w:rPr>
        <w:t>本所律师有权利和义务参加教育培训</w:t>
      </w:r>
      <w:r>
        <w:rPr>
          <w:rFonts w:hint="eastAsia" w:ascii="仿宋_GB2312" w:hAnsi="仿宋_GB2312" w:eastAsia="仿宋_GB2312" w:cs="仿宋_GB2312"/>
          <w:color w:val="000000"/>
          <w:kern w:val="0"/>
          <w:sz w:val="28"/>
          <w:szCs w:val="32"/>
        </w:rPr>
        <w:t>。</w:t>
      </w:r>
    </w:p>
    <w:p>
      <w:pPr>
        <w:spacing w:line="500" w:lineRule="exact"/>
        <w:ind w:firstLine="560" w:firstLineChars="200"/>
        <w:rPr>
          <w:rFonts w:ascii="仿宋_GB2312" w:hAnsi="仿宋_GB2312" w:eastAsia="仿宋_GB2312" w:cs="仿宋_GB2312"/>
          <w:color w:val="000000"/>
          <w:kern w:val="0"/>
          <w:sz w:val="28"/>
          <w:szCs w:val="32"/>
        </w:rPr>
      </w:pPr>
    </w:p>
    <w:p>
      <w:pPr>
        <w:keepNext/>
        <w:spacing w:line="500" w:lineRule="exact"/>
        <w:jc w:val="center"/>
        <w:outlineLvl w:val="1"/>
        <w:rPr>
          <w:rFonts w:ascii="黑体" w:hAnsi="黑体" w:eastAsia="黑体" w:cs="黑体"/>
          <w:color w:val="0F0508"/>
          <w:spacing w:val="-5"/>
          <w:sz w:val="28"/>
          <w:szCs w:val="32"/>
        </w:rPr>
      </w:pPr>
      <w:bookmarkStart w:id="5" w:name="_Toc60063483"/>
      <w:r>
        <w:rPr>
          <w:rFonts w:hint="eastAsia" w:ascii="黑体" w:hAnsi="黑体" w:eastAsia="黑体" w:cs="黑体"/>
          <w:color w:val="0F0508"/>
          <w:spacing w:val="-5"/>
          <w:sz w:val="28"/>
          <w:szCs w:val="32"/>
        </w:rPr>
        <w:t xml:space="preserve">第二章  </w:t>
      </w:r>
      <w:r>
        <w:rPr>
          <w:rFonts w:hint="eastAsia" w:ascii="黑体" w:hAnsi="黑体" w:eastAsia="黑体" w:cs="黑体"/>
          <w:bCs/>
          <w:color w:val="000000"/>
          <w:sz w:val="28"/>
          <w:szCs w:val="32"/>
        </w:rPr>
        <w:t>培训内容和形式</w:t>
      </w:r>
      <w:bookmarkEnd w:id="5"/>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第四条  </w:t>
      </w:r>
      <w:r>
        <w:rPr>
          <w:rFonts w:hint="eastAsia" w:ascii="仿宋_GB2312" w:hAnsi="仿宋_GB2312" w:eastAsia="仿宋_GB2312" w:cs="仿宋_GB2312"/>
          <w:bCs/>
          <w:color w:val="000000"/>
          <w:sz w:val="28"/>
          <w:szCs w:val="32"/>
          <w:lang w:bidi="ar"/>
        </w:rPr>
        <w:t>教育培训的主要内容</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（一）</w:t>
      </w:r>
      <w:r>
        <w:rPr>
          <w:rFonts w:hint="eastAsia" w:ascii="仿宋_GB2312" w:hAnsi="仿宋_GB2312" w:eastAsia="仿宋_GB2312" w:cs="仿宋_GB2312"/>
          <w:bCs/>
          <w:color w:val="000000"/>
          <w:sz w:val="28"/>
          <w:szCs w:val="32"/>
          <w:lang w:bidi="ar"/>
        </w:rPr>
        <w:t>习近平新时代中国特色社会主义思想和党的路线</w:t>
      </w:r>
      <w:r>
        <w:rPr>
          <w:rFonts w:hint="eastAsia" w:ascii="仿宋_GB2312" w:hAnsi="仿宋_GB2312" w:eastAsia="仿宋_GB2312" w:cs="仿宋_GB2312"/>
          <w:color w:val="000000"/>
          <w:kern w:val="0"/>
          <w:sz w:val="28"/>
          <w:szCs w:val="32"/>
          <w:lang w:val="zh-CN"/>
        </w:rPr>
        <w:t>、方针、</w:t>
      </w:r>
      <w:r>
        <w:rPr>
          <w:rFonts w:hint="eastAsia" w:ascii="仿宋_GB2312" w:hAnsi="仿宋_GB2312" w:eastAsia="仿宋_GB2312" w:cs="仿宋_GB2312"/>
          <w:bCs/>
          <w:color w:val="000000"/>
          <w:sz w:val="28"/>
          <w:szCs w:val="32"/>
          <w:lang w:bidi="ar"/>
        </w:rPr>
        <w:t>政策及国内外政治时事</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（二）</w:t>
      </w:r>
      <w:r>
        <w:rPr>
          <w:rFonts w:hint="eastAsia" w:ascii="仿宋_GB2312" w:hAnsi="仿宋_GB2312" w:eastAsia="仿宋_GB2312" w:cs="仿宋_GB2312"/>
          <w:bCs/>
          <w:color w:val="000000"/>
          <w:sz w:val="28"/>
          <w:szCs w:val="32"/>
          <w:lang w:bidi="ar"/>
        </w:rPr>
        <w:t>有关律师职业道德与执业纪律的法律</w:t>
      </w:r>
      <w:r>
        <w:rPr>
          <w:rFonts w:hint="eastAsia" w:ascii="仿宋_GB2312" w:hAnsi="仿宋_GB2312" w:eastAsia="仿宋_GB2312" w:cs="仿宋_GB2312"/>
          <w:color w:val="000000"/>
          <w:kern w:val="0"/>
          <w:sz w:val="28"/>
          <w:szCs w:val="32"/>
        </w:rPr>
        <w:t>、法规、规</w:t>
      </w:r>
      <w:r>
        <w:rPr>
          <w:rFonts w:hint="eastAsia" w:ascii="仿宋_GB2312" w:hAnsi="仿宋_GB2312" w:eastAsia="仿宋_GB2312" w:cs="仿宋_GB2312"/>
          <w:bCs/>
          <w:color w:val="000000"/>
          <w:sz w:val="28"/>
          <w:szCs w:val="32"/>
          <w:lang w:bidi="ar"/>
        </w:rPr>
        <w:t>章及规范性文件</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（三）</w:t>
      </w:r>
      <w:r>
        <w:rPr>
          <w:rFonts w:hint="eastAsia" w:ascii="仿宋_GB2312" w:hAnsi="仿宋_GB2312" w:eastAsia="仿宋_GB2312" w:cs="仿宋_GB2312"/>
          <w:bCs/>
          <w:color w:val="000000"/>
          <w:sz w:val="28"/>
          <w:szCs w:val="32"/>
          <w:lang w:bidi="ar"/>
        </w:rPr>
        <w:t>新颁布的法律</w:t>
      </w:r>
      <w:r>
        <w:rPr>
          <w:rFonts w:hint="eastAsia" w:ascii="仿宋_GB2312" w:hAnsi="仿宋_GB2312" w:eastAsia="仿宋_GB2312" w:cs="仿宋_GB2312"/>
          <w:color w:val="000000"/>
          <w:kern w:val="0"/>
          <w:sz w:val="28"/>
          <w:szCs w:val="32"/>
        </w:rPr>
        <w:t>、法规、规章及司法解释；</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（四）</w:t>
      </w:r>
      <w:r>
        <w:rPr>
          <w:rFonts w:hint="eastAsia" w:ascii="仿宋_GB2312" w:hAnsi="仿宋_GB2312" w:eastAsia="仿宋_GB2312" w:cs="仿宋_GB2312"/>
          <w:bCs/>
          <w:color w:val="000000"/>
          <w:sz w:val="28"/>
          <w:szCs w:val="32"/>
          <w:lang w:bidi="ar"/>
        </w:rPr>
        <w:t>各专业的业务知识及工作技能</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（五）</w:t>
      </w:r>
      <w:r>
        <w:rPr>
          <w:rFonts w:hint="eastAsia" w:ascii="仿宋_GB2312" w:hAnsi="仿宋_GB2312" w:eastAsia="仿宋_GB2312" w:cs="仿宋_GB2312"/>
          <w:bCs/>
          <w:color w:val="000000"/>
          <w:sz w:val="28"/>
          <w:szCs w:val="32"/>
          <w:lang w:bidi="ar"/>
        </w:rPr>
        <w:t>律师管理法规</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（六）</w:t>
      </w:r>
      <w:r>
        <w:rPr>
          <w:rFonts w:hint="eastAsia" w:ascii="仿宋_GB2312" w:hAnsi="仿宋_GB2312" w:eastAsia="仿宋_GB2312" w:cs="仿宋_GB2312"/>
          <w:bCs/>
          <w:color w:val="000000"/>
          <w:sz w:val="28"/>
          <w:szCs w:val="32"/>
          <w:lang w:bidi="ar"/>
        </w:rPr>
        <w:t>司法行政机关和律师协会下发的文件材料</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（七）</w:t>
      </w:r>
      <w:r>
        <w:rPr>
          <w:rFonts w:hint="eastAsia" w:ascii="仿宋_GB2312" w:hAnsi="仿宋_GB2312" w:eastAsia="仿宋_GB2312" w:cs="仿宋_GB2312"/>
          <w:bCs/>
          <w:color w:val="000000"/>
          <w:sz w:val="28"/>
          <w:szCs w:val="32"/>
          <w:lang w:bidi="ar"/>
        </w:rPr>
        <w:t>律师行业的先进经验和做法</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（八）</w:t>
      </w:r>
      <w:r>
        <w:rPr>
          <w:rFonts w:hint="eastAsia" w:ascii="仿宋_GB2312" w:hAnsi="仿宋_GB2312" w:eastAsia="仿宋_GB2312" w:cs="仿宋_GB2312"/>
          <w:bCs/>
          <w:color w:val="000000"/>
          <w:sz w:val="28"/>
          <w:szCs w:val="32"/>
          <w:lang w:bidi="ar"/>
        </w:rPr>
        <w:t>典型案例</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（九）</w:t>
      </w:r>
      <w:r>
        <w:rPr>
          <w:rFonts w:hint="eastAsia" w:ascii="仿宋_GB2312" w:hAnsi="仿宋_GB2312" w:eastAsia="仿宋_GB2312" w:cs="仿宋_GB2312"/>
          <w:bCs/>
          <w:color w:val="000000"/>
          <w:sz w:val="28"/>
          <w:szCs w:val="32"/>
          <w:lang w:bidi="ar"/>
        </w:rPr>
        <w:t>其他政治</w:t>
      </w:r>
      <w:r>
        <w:rPr>
          <w:rFonts w:hint="eastAsia" w:ascii="仿宋_GB2312" w:hAnsi="仿宋_GB2312" w:eastAsia="仿宋_GB2312" w:cs="仿宋_GB2312"/>
          <w:color w:val="000000"/>
          <w:kern w:val="0"/>
          <w:sz w:val="28"/>
          <w:szCs w:val="32"/>
        </w:rPr>
        <w:t>、业务知识。</w:t>
      </w:r>
    </w:p>
    <w:p>
      <w:pPr>
        <w:spacing w:line="500" w:lineRule="exact"/>
        <w:ind w:firstLine="562" w:firstLineChars="200"/>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第五条  </w:t>
      </w:r>
      <w:r>
        <w:rPr>
          <w:rFonts w:ascii="仿宋_GB2312" w:hAnsi="仿宋_GB2312" w:eastAsia="仿宋_GB2312" w:cs="仿宋_GB2312"/>
          <w:color w:val="000000"/>
          <w:kern w:val="0"/>
          <w:sz w:val="28"/>
          <w:szCs w:val="32"/>
        </w:rPr>
        <w:t>教育</w:t>
      </w:r>
      <w:r>
        <w:rPr>
          <w:rFonts w:hint="eastAsia" w:ascii="仿宋_GB2312" w:hAnsi="仿宋_GB2312" w:eastAsia="仿宋_GB2312" w:cs="仿宋_GB2312"/>
          <w:color w:val="000000"/>
          <w:kern w:val="0"/>
          <w:sz w:val="28"/>
          <w:szCs w:val="32"/>
        </w:rPr>
        <w:t>培训的主要方式有：</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（一）</w:t>
      </w:r>
      <w:r>
        <w:rPr>
          <w:rFonts w:hint="eastAsia" w:ascii="仿宋_GB2312" w:hAnsi="仿宋_GB2312" w:eastAsia="仿宋_GB2312" w:cs="仿宋_GB2312"/>
          <w:bCs/>
          <w:color w:val="000000"/>
          <w:sz w:val="28"/>
          <w:szCs w:val="32"/>
          <w:lang w:bidi="ar"/>
        </w:rPr>
        <w:t>网上远程教育</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（二）</w:t>
      </w:r>
      <w:r>
        <w:rPr>
          <w:rFonts w:hint="eastAsia" w:ascii="仿宋_GB2312" w:hAnsi="仿宋_GB2312" w:eastAsia="仿宋_GB2312" w:cs="仿宋_GB2312"/>
          <w:bCs/>
          <w:color w:val="000000"/>
          <w:sz w:val="28"/>
          <w:szCs w:val="32"/>
          <w:lang w:bidi="ar"/>
        </w:rPr>
        <w:t>现场定期或不定期短期培训</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（三）</w:t>
      </w:r>
      <w:r>
        <w:rPr>
          <w:rFonts w:hint="eastAsia" w:ascii="仿宋_GB2312" w:hAnsi="仿宋_GB2312" w:eastAsia="仿宋_GB2312" w:cs="仿宋_GB2312"/>
          <w:bCs/>
          <w:color w:val="000000"/>
          <w:sz w:val="28"/>
          <w:szCs w:val="32"/>
          <w:lang w:bidi="ar"/>
        </w:rPr>
        <w:t>专题讲座或研讨会</w:t>
      </w:r>
      <w:r>
        <w:rPr>
          <w:rFonts w:hint="eastAsia" w:ascii="仿宋_GB2312" w:hAnsi="仿宋_GB2312" w:eastAsia="仿宋_GB2312" w:cs="仿宋_GB2312"/>
          <w:color w:val="000000"/>
          <w:kern w:val="0"/>
          <w:sz w:val="28"/>
          <w:szCs w:val="32"/>
        </w:rPr>
        <w:t>；</w:t>
      </w:r>
    </w:p>
    <w:p>
      <w:pPr>
        <w:spacing w:line="500" w:lineRule="exact"/>
        <w:ind w:firstLine="560" w:firstLineChars="200"/>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（四）重大复杂案件分析研讨会；</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（五）</w:t>
      </w:r>
      <w:r>
        <w:rPr>
          <w:rFonts w:hint="eastAsia" w:ascii="仿宋_GB2312" w:hAnsi="仿宋_GB2312" w:eastAsia="仿宋_GB2312" w:cs="仿宋_GB2312"/>
          <w:bCs/>
          <w:color w:val="000000"/>
          <w:sz w:val="28"/>
          <w:szCs w:val="32"/>
          <w:lang w:bidi="ar"/>
        </w:rPr>
        <w:t>外地进修学习或参观学习</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（六）</w:t>
      </w:r>
      <w:r>
        <w:rPr>
          <w:rFonts w:hint="eastAsia" w:ascii="仿宋_GB2312" w:hAnsi="仿宋_GB2312" w:eastAsia="仿宋_GB2312" w:cs="仿宋_GB2312"/>
          <w:bCs/>
          <w:color w:val="000000"/>
          <w:sz w:val="28"/>
          <w:szCs w:val="32"/>
          <w:lang w:bidi="ar"/>
        </w:rPr>
        <w:t>学位学历教育</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（七）</w:t>
      </w:r>
      <w:r>
        <w:rPr>
          <w:rFonts w:hint="eastAsia" w:ascii="仿宋_GB2312" w:hAnsi="仿宋_GB2312" w:eastAsia="仿宋_GB2312" w:cs="仿宋_GB2312"/>
          <w:bCs/>
          <w:color w:val="000000"/>
          <w:sz w:val="28"/>
          <w:szCs w:val="32"/>
          <w:lang w:bidi="ar"/>
        </w:rPr>
        <w:t>其他方式</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第六条  </w:t>
      </w:r>
      <w:r>
        <w:rPr>
          <w:rFonts w:hint="eastAsia" w:ascii="仿宋_GB2312" w:hAnsi="仿宋_GB2312" w:eastAsia="仿宋_GB2312" w:cs="仿宋_GB2312"/>
          <w:bCs/>
          <w:color w:val="000000"/>
          <w:sz w:val="28"/>
          <w:szCs w:val="32"/>
          <w:lang w:bidi="ar"/>
        </w:rPr>
        <w:t>本所在新员工入职一周以内对其进行新员工培训</w:t>
      </w:r>
      <w:r>
        <w:rPr>
          <w:rFonts w:hint="eastAsia" w:ascii="仿宋_GB2312" w:hAnsi="仿宋_GB2312" w:eastAsia="仿宋_GB2312" w:cs="仿宋_GB2312"/>
          <w:color w:val="000000"/>
          <w:kern w:val="0"/>
          <w:sz w:val="28"/>
          <w:szCs w:val="32"/>
        </w:rPr>
        <w:t>，培训内容主要包括《律师法</w:t>
      </w:r>
      <w:r>
        <w:rPr>
          <w:rFonts w:hint="eastAsia" w:ascii="仿宋_GB2312" w:hAnsi="仿宋_GB2312" w:eastAsia="仿宋_GB2312" w:cs="仿宋_GB2312"/>
          <w:bCs/>
          <w:color w:val="000000"/>
          <w:sz w:val="28"/>
          <w:szCs w:val="32"/>
          <w:lang w:bidi="ar"/>
        </w:rPr>
        <w:t>》、《律师执业行为规范</w:t>
      </w:r>
      <w:r>
        <w:rPr>
          <w:rFonts w:hint="eastAsia" w:ascii="仿宋_GB2312" w:hAnsi="仿宋_GB2312" w:eastAsia="仿宋_GB2312" w:cs="仿宋_GB2312"/>
          <w:color w:val="000000"/>
          <w:kern w:val="0"/>
          <w:sz w:val="28"/>
          <w:szCs w:val="32"/>
        </w:rPr>
        <w:t>》，律师事务所内部管理制度，律师事务所文化，</w:t>
      </w:r>
      <w:r>
        <w:rPr>
          <w:rFonts w:hint="eastAsia" w:ascii="仿宋_GB2312" w:hAnsi="仿宋_GB2312" w:eastAsia="仿宋_GB2312" w:cs="仿宋_GB2312"/>
          <w:bCs/>
          <w:color w:val="000000"/>
          <w:sz w:val="28"/>
          <w:szCs w:val="32"/>
          <w:lang w:bidi="ar"/>
        </w:rPr>
        <w:t>基础业务技能</w:t>
      </w:r>
      <w:r>
        <w:rPr>
          <w:rFonts w:hint="eastAsia" w:ascii="仿宋_GB2312" w:hAnsi="仿宋_GB2312" w:eastAsia="仿宋_GB2312" w:cs="仿宋_GB2312"/>
          <w:color w:val="000000"/>
          <w:kern w:val="0"/>
          <w:sz w:val="28"/>
          <w:szCs w:val="32"/>
        </w:rPr>
        <w:t>，职业道德和执业纪律等。</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第七条  </w:t>
      </w:r>
      <w:r>
        <w:rPr>
          <w:rFonts w:hint="eastAsia" w:ascii="仿宋_GB2312" w:hAnsi="仿宋_GB2312" w:eastAsia="仿宋_GB2312" w:cs="仿宋_GB2312"/>
          <w:color w:val="000000"/>
          <w:kern w:val="0"/>
          <w:sz w:val="28"/>
          <w:szCs w:val="32"/>
        </w:rPr>
        <w:t>本所积极组织员工按时参加司法行政机关、律师协会组织的各类学习培训，</w:t>
      </w:r>
      <w:r>
        <w:rPr>
          <w:rFonts w:hint="eastAsia" w:ascii="仿宋_GB2312" w:hAnsi="仿宋_GB2312" w:eastAsia="仿宋_GB2312" w:cs="仿宋_GB2312"/>
          <w:bCs/>
          <w:color w:val="000000"/>
          <w:sz w:val="28"/>
          <w:szCs w:val="32"/>
          <w:lang w:bidi="ar"/>
        </w:rPr>
        <w:t>鼓励和支持律师参加各类业务学习培训</w:t>
      </w:r>
      <w:r>
        <w:rPr>
          <w:rFonts w:hint="eastAsia" w:ascii="仿宋_GB2312" w:hAnsi="仿宋_GB2312" w:eastAsia="仿宋_GB2312" w:cs="仿宋_GB2312"/>
          <w:color w:val="000000"/>
          <w:kern w:val="0"/>
          <w:sz w:val="28"/>
          <w:szCs w:val="32"/>
        </w:rPr>
        <w:t>，鼓励、支持和赞助员工参加学历教育。</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第八条  </w:t>
      </w:r>
      <w:r>
        <w:rPr>
          <w:rFonts w:hint="eastAsia" w:ascii="仿宋_GB2312" w:hAnsi="仿宋_GB2312" w:eastAsia="仿宋_GB2312" w:cs="仿宋_GB2312"/>
          <w:bCs/>
          <w:color w:val="000000"/>
          <w:sz w:val="28"/>
          <w:szCs w:val="32"/>
          <w:lang w:bidi="ar"/>
        </w:rPr>
        <w:t>本所及时召开会议传达学习司法行政机关和律师协会要求紧急贯彻或者传达的文件</w:t>
      </w:r>
      <w:r>
        <w:rPr>
          <w:rFonts w:hint="eastAsia" w:ascii="仿宋_GB2312" w:hAnsi="仿宋_GB2312" w:eastAsia="仿宋_GB2312" w:cs="仿宋_GB2312"/>
          <w:color w:val="000000"/>
          <w:kern w:val="0"/>
          <w:sz w:val="28"/>
          <w:szCs w:val="32"/>
        </w:rPr>
        <w:t>、会议精神，如要求反馈或者上报情况的，</w:t>
      </w:r>
      <w:r>
        <w:rPr>
          <w:rFonts w:hint="eastAsia" w:ascii="仿宋_GB2312" w:hAnsi="仿宋_GB2312" w:eastAsia="仿宋_GB2312" w:cs="仿宋_GB2312"/>
          <w:bCs/>
          <w:color w:val="000000"/>
          <w:sz w:val="28"/>
          <w:szCs w:val="32"/>
          <w:lang w:bidi="ar"/>
        </w:rPr>
        <w:t>应当按照要求及时反馈或者上报</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b/>
          <w:bCs/>
          <w:color w:val="000000"/>
          <w:kern w:val="0"/>
          <w:sz w:val="28"/>
          <w:szCs w:val="32"/>
        </w:rPr>
        <w:t>第</w:t>
      </w:r>
      <w:r>
        <w:rPr>
          <w:rFonts w:hint="eastAsia" w:ascii="仿宋_GB2312" w:hAnsi="仿宋_GB2312" w:eastAsia="仿宋_GB2312" w:cs="仿宋_GB2312"/>
          <w:b/>
          <w:bCs/>
          <w:color w:val="000000"/>
          <w:kern w:val="0"/>
          <w:sz w:val="28"/>
          <w:szCs w:val="32"/>
        </w:rPr>
        <w:t xml:space="preserve">九条  </w:t>
      </w:r>
      <w:r>
        <w:rPr>
          <w:rFonts w:hint="eastAsia" w:ascii="仿宋_GB2312" w:hAnsi="仿宋_GB2312" w:eastAsia="仿宋_GB2312" w:cs="仿宋_GB2312"/>
          <w:bCs/>
          <w:color w:val="000000"/>
          <w:sz w:val="28"/>
          <w:szCs w:val="32"/>
          <w:lang w:bidi="ar"/>
        </w:rPr>
        <w:t>本所按照执业律师的业务特点和工作需求采取灵活的培训方式安排各种所内培训</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第十条  </w:t>
      </w:r>
      <w:r>
        <w:rPr>
          <w:rFonts w:hint="eastAsia" w:ascii="仿宋_GB2312" w:hAnsi="仿宋_GB2312" w:eastAsia="仿宋_GB2312" w:cs="仿宋_GB2312"/>
          <w:bCs/>
          <w:color w:val="000000"/>
          <w:sz w:val="28"/>
          <w:szCs w:val="32"/>
          <w:lang w:bidi="ar"/>
        </w:rPr>
        <w:t>本所各专业部门应结合业务实践</w:t>
      </w:r>
      <w:r>
        <w:rPr>
          <w:rFonts w:hint="eastAsia" w:ascii="仿宋_GB2312" w:hAnsi="仿宋_GB2312" w:eastAsia="仿宋_GB2312" w:cs="仿宋_GB2312"/>
          <w:color w:val="000000"/>
          <w:kern w:val="0"/>
          <w:sz w:val="28"/>
          <w:szCs w:val="32"/>
        </w:rPr>
        <w:t>，定期或不定期安排研讨学习活动，</w:t>
      </w:r>
      <w:r>
        <w:rPr>
          <w:rFonts w:hint="eastAsia" w:ascii="仿宋_GB2312" w:hAnsi="仿宋_GB2312" w:eastAsia="仿宋_GB2312" w:cs="仿宋_GB2312"/>
          <w:bCs/>
          <w:color w:val="000000"/>
          <w:sz w:val="28"/>
          <w:szCs w:val="32"/>
          <w:lang w:bidi="ar"/>
        </w:rPr>
        <w:t>交流业务技能</w:t>
      </w:r>
      <w:r>
        <w:rPr>
          <w:rFonts w:hint="eastAsia" w:ascii="仿宋_GB2312" w:hAnsi="仿宋_GB2312" w:eastAsia="仿宋_GB2312" w:cs="仿宋_GB2312"/>
          <w:color w:val="000000"/>
          <w:kern w:val="0"/>
          <w:sz w:val="28"/>
          <w:szCs w:val="32"/>
        </w:rPr>
        <w:t>、探讨相关案例。</w:t>
      </w:r>
      <w:r>
        <w:rPr>
          <w:rFonts w:ascii="仿宋_GB2312" w:hAnsi="仿宋_GB2312" w:eastAsia="仿宋_GB2312" w:cs="仿宋_GB2312"/>
          <w:color w:val="000000"/>
          <w:kern w:val="0"/>
          <w:sz w:val="28"/>
          <w:szCs w:val="32"/>
        </w:rPr>
        <w:t xml:space="preserve">  </w:t>
      </w:r>
    </w:p>
    <w:p>
      <w:pPr>
        <w:spacing w:line="50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6" w:name="_Toc60063484"/>
      <w:r>
        <w:rPr>
          <w:rFonts w:hint="eastAsia" w:ascii="黑体" w:hAnsi="黑体" w:eastAsia="黑体" w:cs="黑体"/>
          <w:color w:val="0F0508"/>
          <w:spacing w:val="-5"/>
          <w:sz w:val="28"/>
          <w:szCs w:val="32"/>
        </w:rPr>
        <w:t xml:space="preserve">第三章  </w:t>
      </w:r>
      <w:r>
        <w:rPr>
          <w:rFonts w:hint="eastAsia" w:ascii="黑体" w:hAnsi="黑体" w:eastAsia="黑体" w:cs="黑体"/>
          <w:bCs/>
          <w:color w:val="000000"/>
          <w:sz w:val="28"/>
          <w:szCs w:val="32"/>
        </w:rPr>
        <w:t>培训要求</w:t>
      </w:r>
      <w:bookmarkEnd w:id="6"/>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第十一条  </w:t>
      </w:r>
      <w:r>
        <w:rPr>
          <w:rFonts w:hint="eastAsia" w:ascii="仿宋_GB2312" w:hAnsi="仿宋_GB2312" w:eastAsia="仿宋_GB2312" w:cs="仿宋_GB2312"/>
          <w:bCs/>
          <w:color w:val="000000"/>
          <w:sz w:val="28"/>
          <w:szCs w:val="32"/>
          <w:lang w:bidi="ar"/>
        </w:rPr>
        <w:t>本所政治学习和业务学习按定期和不定期方式组织</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bCs/>
          <w:color w:val="000000"/>
          <w:sz w:val="28"/>
          <w:szCs w:val="32"/>
          <w:lang w:bidi="ar"/>
        </w:rPr>
        <w:t>但每月至少学习一次</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第十二条  </w:t>
      </w:r>
      <w:r>
        <w:rPr>
          <w:rFonts w:hint="eastAsia" w:ascii="仿宋_GB2312" w:hAnsi="仿宋_GB2312" w:eastAsia="仿宋_GB2312" w:cs="仿宋_GB2312"/>
          <w:color w:val="000000"/>
          <w:kern w:val="0"/>
          <w:sz w:val="28"/>
          <w:szCs w:val="32"/>
        </w:rPr>
        <w:t>政治、</w:t>
      </w:r>
      <w:r>
        <w:rPr>
          <w:rFonts w:hint="eastAsia" w:ascii="仿宋_GB2312" w:hAnsi="仿宋_GB2312" w:eastAsia="仿宋_GB2312" w:cs="仿宋_GB2312"/>
          <w:bCs/>
          <w:color w:val="000000"/>
          <w:sz w:val="28"/>
          <w:szCs w:val="32"/>
          <w:lang w:bidi="ar"/>
        </w:rPr>
        <w:t>业务学习由专人负责记录并存档</w:t>
      </w:r>
      <w:r>
        <w:rPr>
          <w:rFonts w:hint="eastAsia" w:ascii="仿宋_GB2312" w:hAnsi="仿宋_GB2312" w:eastAsia="仿宋_GB2312" w:cs="仿宋_GB2312"/>
          <w:color w:val="000000"/>
          <w:kern w:val="0"/>
          <w:sz w:val="28"/>
          <w:szCs w:val="32"/>
        </w:rPr>
        <w:t>，供司法行政机关和律师协会检查。</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第十三条  </w:t>
      </w:r>
      <w:r>
        <w:rPr>
          <w:rFonts w:ascii="仿宋_GB2312" w:hAnsi="仿宋_GB2312" w:eastAsia="仿宋_GB2312" w:cs="仿宋_GB2312"/>
          <w:bCs/>
          <w:color w:val="000000"/>
          <w:sz w:val="28"/>
          <w:szCs w:val="32"/>
          <w:lang w:bidi="ar"/>
        </w:rPr>
        <w:t>律师每年应该按照司法部和全国律协的规定完成不少于</w:t>
      </w:r>
      <w:r>
        <w:rPr>
          <w:rFonts w:ascii="仿宋_GB2312" w:hAnsi="仿宋_GB2312" w:eastAsia="仿宋_GB2312" w:cs="仿宋_GB2312"/>
          <w:color w:val="000000"/>
          <w:kern w:val="0"/>
          <w:sz w:val="28"/>
          <w:szCs w:val="32"/>
        </w:rPr>
        <w:t>40课时的培训，</w:t>
      </w:r>
      <w:r>
        <w:rPr>
          <w:rFonts w:ascii="仿宋_GB2312" w:hAnsi="仿宋_GB2312" w:eastAsia="仿宋_GB2312" w:cs="仿宋_GB2312"/>
          <w:bCs/>
          <w:color w:val="000000"/>
          <w:sz w:val="28"/>
          <w:szCs w:val="32"/>
          <w:lang w:bidi="ar"/>
        </w:rPr>
        <w:t>实习人员应按要求参加律师协会组织的集中培训</w:t>
      </w:r>
      <w:r>
        <w:rPr>
          <w:rFonts w:ascii="仿宋_GB2312" w:hAnsi="仿宋_GB2312" w:eastAsia="仿宋_GB2312" w:cs="仿宋_GB2312"/>
          <w:color w:val="000000"/>
          <w:kern w:val="0"/>
          <w:sz w:val="28"/>
          <w:szCs w:val="32"/>
        </w:rPr>
        <w:t>，配合律师协会按照有关规定做好学习课时的考勤、考核和认定登记工作。</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第十四条  </w:t>
      </w:r>
      <w:r>
        <w:rPr>
          <w:rFonts w:hint="eastAsia" w:ascii="仿宋_GB2312" w:hAnsi="仿宋_GB2312" w:eastAsia="仿宋_GB2312" w:cs="仿宋_GB2312"/>
          <w:bCs/>
          <w:color w:val="000000"/>
          <w:sz w:val="28"/>
          <w:szCs w:val="32"/>
          <w:lang w:bidi="ar"/>
        </w:rPr>
        <w:t>被指派参加所外培训人员应于受训后十五日内</w:t>
      </w:r>
      <w:r>
        <w:rPr>
          <w:rFonts w:hint="eastAsia" w:ascii="仿宋_GB2312" w:hAnsi="仿宋_GB2312" w:eastAsia="仿宋_GB2312" w:cs="仿宋_GB2312"/>
          <w:color w:val="000000"/>
          <w:kern w:val="0"/>
          <w:sz w:val="28"/>
          <w:szCs w:val="32"/>
        </w:rPr>
        <w:t>，编写培训报告，连同培训教材送本所主任或其他负责人审阅后存档，</w:t>
      </w:r>
      <w:r>
        <w:rPr>
          <w:rFonts w:hint="eastAsia" w:ascii="仿宋_GB2312" w:hAnsi="仿宋_GB2312" w:eastAsia="仿宋_GB2312" w:cs="仿宋_GB2312"/>
          <w:bCs/>
          <w:color w:val="000000"/>
          <w:sz w:val="28"/>
          <w:szCs w:val="32"/>
          <w:lang w:bidi="ar"/>
        </w:rPr>
        <w:t>必要时由受训人员就所学内容开展所内培训</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第十五条  </w:t>
      </w:r>
      <w:r>
        <w:rPr>
          <w:rFonts w:hint="eastAsia" w:ascii="仿宋_GB2312" w:hAnsi="仿宋_GB2312" w:eastAsia="仿宋_GB2312" w:cs="仿宋_GB2312"/>
          <w:bCs/>
          <w:color w:val="000000"/>
          <w:sz w:val="28"/>
          <w:szCs w:val="32"/>
          <w:lang w:bidi="ar"/>
        </w:rPr>
        <w:t>执业律师均要准时参加学习</w:t>
      </w:r>
      <w:r>
        <w:rPr>
          <w:rFonts w:hint="eastAsia" w:ascii="仿宋_GB2312" w:hAnsi="仿宋_GB2312" w:eastAsia="仿宋_GB2312" w:cs="仿宋_GB2312"/>
          <w:color w:val="000000"/>
          <w:kern w:val="0"/>
          <w:sz w:val="28"/>
          <w:szCs w:val="32"/>
        </w:rPr>
        <w:t>，不得迟到和无故缺席。</w:t>
      </w:r>
      <w:r>
        <w:rPr>
          <w:rFonts w:hint="eastAsia" w:ascii="仿宋_GB2312" w:hAnsi="仿宋_GB2312" w:eastAsia="仿宋_GB2312" w:cs="仿宋_GB2312"/>
          <w:bCs/>
          <w:color w:val="000000"/>
          <w:sz w:val="28"/>
          <w:szCs w:val="32"/>
          <w:lang w:bidi="ar"/>
        </w:rPr>
        <w:t>特殊情况不能参加的</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bCs/>
          <w:color w:val="000000"/>
          <w:sz w:val="28"/>
          <w:szCs w:val="32"/>
          <w:lang w:bidi="ar"/>
        </w:rPr>
        <w:t>要提前向本所主任请假批准</w:t>
      </w:r>
      <w:r>
        <w:rPr>
          <w:rFonts w:hint="eastAsia" w:ascii="仿宋_GB2312" w:hAnsi="仿宋_GB2312" w:eastAsia="仿宋_GB2312" w:cs="仿宋_GB2312"/>
          <w:color w:val="000000"/>
          <w:kern w:val="0"/>
          <w:sz w:val="28"/>
          <w:szCs w:val="32"/>
        </w:rPr>
        <w:t>。</w:t>
      </w:r>
    </w:p>
    <w:p>
      <w:pPr>
        <w:spacing w:line="500" w:lineRule="exact"/>
        <w:ind w:firstLine="1400" w:firstLineChars="500"/>
        <w:jc w:val="left"/>
        <w:rPr>
          <w:rFonts w:ascii="黑体" w:hAnsi="黑体" w:eastAsia="黑体" w:cs="黑体"/>
          <w:color w:val="000000"/>
          <w:kern w:val="0"/>
          <w:sz w:val="28"/>
          <w:szCs w:val="32"/>
        </w:rPr>
      </w:pPr>
    </w:p>
    <w:p>
      <w:pPr>
        <w:keepNext/>
        <w:spacing w:line="500" w:lineRule="exact"/>
        <w:jc w:val="center"/>
        <w:outlineLvl w:val="1"/>
        <w:rPr>
          <w:rFonts w:ascii="黑体" w:hAnsi="黑体" w:eastAsia="黑体" w:cs="黑体"/>
          <w:color w:val="0F0508"/>
          <w:spacing w:val="-5"/>
          <w:sz w:val="28"/>
          <w:szCs w:val="32"/>
        </w:rPr>
      </w:pPr>
      <w:bookmarkStart w:id="7" w:name="_Toc60063485"/>
      <w:r>
        <w:rPr>
          <w:rFonts w:hint="eastAsia" w:ascii="黑体" w:hAnsi="黑体" w:eastAsia="黑体" w:cs="黑体"/>
          <w:color w:val="0F0508"/>
          <w:spacing w:val="-5"/>
          <w:sz w:val="28"/>
          <w:szCs w:val="32"/>
        </w:rPr>
        <w:t xml:space="preserve">第四章  </w:t>
      </w:r>
      <w:r>
        <w:rPr>
          <w:rFonts w:hint="eastAsia" w:ascii="黑体" w:hAnsi="黑体" w:eastAsia="黑体" w:cs="黑体"/>
          <w:bCs/>
          <w:color w:val="000000"/>
          <w:sz w:val="28"/>
          <w:szCs w:val="32"/>
        </w:rPr>
        <w:t>培训考核和奖惩</w:t>
      </w:r>
      <w:bookmarkEnd w:id="7"/>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第十六条  </w:t>
      </w:r>
      <w:r>
        <w:rPr>
          <w:rFonts w:hint="eastAsia" w:ascii="仿宋_GB2312" w:hAnsi="仿宋_GB2312" w:eastAsia="仿宋_GB2312" w:cs="仿宋_GB2312"/>
          <w:bCs/>
          <w:color w:val="000000"/>
          <w:sz w:val="28"/>
          <w:szCs w:val="32"/>
          <w:lang w:bidi="ar"/>
        </w:rPr>
        <w:t>本所建立培训考核制度</w:t>
      </w:r>
      <w:r>
        <w:rPr>
          <w:rFonts w:hint="eastAsia" w:ascii="仿宋_GB2312" w:hAnsi="仿宋_GB2312" w:eastAsia="仿宋_GB2312" w:cs="仿宋_GB2312"/>
          <w:color w:val="000000"/>
          <w:kern w:val="0"/>
          <w:sz w:val="28"/>
          <w:szCs w:val="32"/>
        </w:rPr>
        <w:t>，将员工学习培训情况，</w:t>
      </w:r>
      <w:r>
        <w:rPr>
          <w:rFonts w:hint="eastAsia" w:ascii="仿宋_GB2312" w:hAnsi="仿宋_GB2312" w:eastAsia="仿宋_GB2312" w:cs="仿宋_GB2312"/>
          <w:bCs/>
          <w:color w:val="000000"/>
          <w:sz w:val="28"/>
          <w:szCs w:val="32"/>
          <w:lang w:bidi="ar"/>
        </w:rPr>
        <w:t>列入工作考核重要内容</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第十七条  </w:t>
      </w:r>
      <w:r>
        <w:rPr>
          <w:rFonts w:hint="eastAsia" w:ascii="仿宋_GB2312" w:hAnsi="仿宋_GB2312" w:eastAsia="仿宋_GB2312" w:cs="仿宋_GB2312"/>
          <w:bCs/>
          <w:color w:val="000000"/>
          <w:sz w:val="28"/>
          <w:szCs w:val="32"/>
          <w:lang w:bidi="ar"/>
        </w:rPr>
        <w:t>律师不按规定完成教育培训课时的</w:t>
      </w:r>
      <w:r>
        <w:rPr>
          <w:rFonts w:hint="eastAsia" w:ascii="仿宋_GB2312" w:hAnsi="仿宋_GB2312" w:eastAsia="仿宋_GB2312" w:cs="仿宋_GB2312"/>
          <w:color w:val="000000"/>
          <w:kern w:val="0"/>
          <w:sz w:val="28"/>
          <w:szCs w:val="32"/>
        </w:rPr>
        <w:t>，应责令限期内完成，逾期仍不完成的，</w:t>
      </w:r>
      <w:r>
        <w:rPr>
          <w:rFonts w:hint="eastAsia" w:ascii="仿宋_GB2312" w:hAnsi="仿宋_GB2312" w:eastAsia="仿宋_GB2312" w:cs="仿宋_GB2312"/>
          <w:bCs/>
          <w:color w:val="000000"/>
          <w:sz w:val="28"/>
          <w:szCs w:val="32"/>
          <w:lang w:bidi="ar"/>
        </w:rPr>
        <w:t>本所将其培训完成情况向律师协会报告</w:t>
      </w:r>
      <w:r>
        <w:rPr>
          <w:rFonts w:hint="eastAsia" w:ascii="仿宋_GB2312" w:hAnsi="仿宋_GB2312" w:eastAsia="仿宋_GB2312" w:cs="仿宋_GB2312"/>
          <w:color w:val="000000"/>
          <w:kern w:val="0"/>
          <w:sz w:val="28"/>
          <w:szCs w:val="32"/>
        </w:rPr>
        <w:t>。</w:t>
      </w:r>
      <w:r>
        <w:rPr>
          <w:rFonts w:ascii="仿宋_GB2312" w:hAnsi="仿宋_GB2312" w:eastAsia="仿宋_GB2312" w:cs="仿宋_GB2312"/>
          <w:color w:val="000000"/>
          <w:kern w:val="0"/>
          <w:sz w:val="28"/>
          <w:szCs w:val="32"/>
        </w:rPr>
        <w:t xml:space="preserve">  </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第十八条  </w:t>
      </w:r>
      <w:r>
        <w:rPr>
          <w:rFonts w:hint="eastAsia" w:ascii="仿宋_GB2312" w:hAnsi="仿宋_GB2312" w:eastAsia="仿宋_GB2312" w:cs="仿宋_GB2312"/>
          <w:bCs/>
          <w:color w:val="000000"/>
          <w:sz w:val="28"/>
          <w:szCs w:val="32"/>
          <w:lang w:bidi="ar"/>
        </w:rPr>
        <w:t>本所鼓励全体执业律师进行学术探讨</w:t>
      </w:r>
      <w:r>
        <w:rPr>
          <w:rFonts w:hint="eastAsia" w:ascii="仿宋_GB2312" w:hAnsi="仿宋_GB2312" w:eastAsia="仿宋_GB2312" w:cs="仿宋_GB2312"/>
          <w:color w:val="000000"/>
          <w:kern w:val="0"/>
          <w:sz w:val="28"/>
          <w:szCs w:val="32"/>
        </w:rPr>
        <w:t>，撰写研究论文和经典案例，</w:t>
      </w:r>
      <w:r>
        <w:rPr>
          <w:rFonts w:hint="eastAsia" w:ascii="仿宋_GB2312" w:hAnsi="仿宋_GB2312" w:eastAsia="仿宋_GB2312" w:cs="仿宋_GB2312"/>
          <w:bCs/>
          <w:color w:val="000000"/>
          <w:sz w:val="28"/>
          <w:szCs w:val="32"/>
          <w:lang w:bidi="ar"/>
        </w:rPr>
        <w:t>营造学术科研氛围</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第十九条  </w:t>
      </w:r>
      <w:r>
        <w:rPr>
          <w:rFonts w:hint="eastAsia" w:ascii="仿宋_GB2312" w:hAnsi="仿宋_GB2312" w:eastAsia="仿宋_GB2312" w:cs="仿宋_GB2312"/>
          <w:bCs/>
          <w:color w:val="000000"/>
          <w:sz w:val="28"/>
          <w:szCs w:val="32"/>
          <w:lang w:bidi="ar"/>
        </w:rPr>
        <w:t>有下列情形之一的</w:t>
      </w:r>
      <w:r>
        <w:rPr>
          <w:rFonts w:hint="eastAsia" w:ascii="仿宋_GB2312" w:hAnsi="仿宋_GB2312" w:eastAsia="仿宋_GB2312" w:cs="仿宋_GB2312"/>
          <w:color w:val="000000"/>
          <w:kern w:val="0"/>
          <w:sz w:val="28"/>
          <w:szCs w:val="32"/>
        </w:rPr>
        <w:t>，本所可给予相应的精神和物质奖励：</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（一）</w:t>
      </w:r>
      <w:r>
        <w:rPr>
          <w:rFonts w:hint="eastAsia" w:ascii="仿宋_GB2312" w:hAnsi="仿宋_GB2312" w:eastAsia="仿宋_GB2312" w:cs="仿宋_GB2312"/>
          <w:bCs/>
          <w:color w:val="000000"/>
          <w:sz w:val="28"/>
          <w:szCs w:val="32"/>
          <w:lang w:bidi="ar"/>
        </w:rPr>
        <w:t>积极参加各种在职学历教育学习</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（二）</w:t>
      </w:r>
      <w:r>
        <w:rPr>
          <w:rFonts w:hint="eastAsia" w:ascii="仿宋_GB2312" w:hAnsi="仿宋_GB2312" w:eastAsia="仿宋_GB2312" w:cs="仿宋_GB2312"/>
          <w:bCs/>
          <w:color w:val="000000"/>
          <w:sz w:val="28"/>
          <w:szCs w:val="32"/>
          <w:lang w:bidi="ar"/>
        </w:rPr>
        <w:t>职业培训取得相关证书或专业资格</w:t>
      </w:r>
      <w:r>
        <w:rPr>
          <w:rFonts w:hint="eastAsia" w:ascii="仿宋_GB2312" w:hAnsi="仿宋_GB2312" w:eastAsia="仿宋_GB2312" w:cs="仿宋_GB2312"/>
          <w:color w:val="000000"/>
          <w:kern w:val="0"/>
          <w:sz w:val="28"/>
          <w:szCs w:val="32"/>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（三）</w:t>
      </w:r>
      <w:r>
        <w:rPr>
          <w:rFonts w:hint="eastAsia" w:ascii="仿宋_GB2312" w:hAnsi="仿宋_GB2312" w:eastAsia="仿宋_GB2312" w:cs="仿宋_GB2312"/>
          <w:bCs/>
          <w:color w:val="000000"/>
          <w:sz w:val="28"/>
          <w:szCs w:val="32"/>
          <w:lang w:bidi="ar"/>
        </w:rPr>
        <w:t>在法学刊物或律师刊物上发表专业文章的</w:t>
      </w:r>
      <w:r>
        <w:rPr>
          <w:rFonts w:hint="eastAsia" w:ascii="仿宋_GB2312" w:hAnsi="仿宋_GB2312" w:eastAsia="仿宋_GB2312" w:cs="仿宋_GB2312"/>
          <w:color w:val="000000"/>
          <w:kern w:val="0"/>
          <w:sz w:val="28"/>
          <w:szCs w:val="32"/>
        </w:rPr>
        <w:t>。</w:t>
      </w:r>
    </w:p>
    <w:p>
      <w:pPr>
        <w:spacing w:line="500" w:lineRule="exact"/>
        <w:ind w:firstLine="1680" w:firstLineChars="600"/>
        <w:jc w:val="left"/>
        <w:rPr>
          <w:rFonts w:ascii="仿宋_GB2312" w:hAnsi="仿宋_GB2312" w:eastAsia="仿宋_GB2312" w:cs="仿宋_GB2312"/>
          <w:color w:val="000000"/>
          <w:kern w:val="0"/>
          <w:sz w:val="28"/>
          <w:szCs w:val="32"/>
        </w:rPr>
      </w:pPr>
    </w:p>
    <w:p>
      <w:pPr>
        <w:keepNext/>
        <w:spacing w:line="500" w:lineRule="exact"/>
        <w:jc w:val="center"/>
        <w:outlineLvl w:val="1"/>
        <w:rPr>
          <w:rFonts w:ascii="黑体" w:hAnsi="黑体" w:eastAsia="黑体" w:cs="黑体"/>
          <w:color w:val="0F0508"/>
          <w:spacing w:val="-5"/>
          <w:sz w:val="28"/>
          <w:szCs w:val="32"/>
        </w:rPr>
      </w:pPr>
      <w:bookmarkStart w:id="8" w:name="_Toc60063486"/>
      <w:r>
        <w:rPr>
          <w:rFonts w:hint="eastAsia" w:ascii="黑体" w:hAnsi="黑体" w:eastAsia="黑体" w:cs="黑体"/>
          <w:color w:val="0F0508"/>
          <w:spacing w:val="-5"/>
          <w:sz w:val="28"/>
          <w:szCs w:val="32"/>
        </w:rPr>
        <w:t xml:space="preserve">第五章  </w:t>
      </w:r>
      <w:r>
        <w:rPr>
          <w:rFonts w:hint="eastAsia" w:ascii="黑体" w:hAnsi="黑体" w:eastAsia="黑体" w:cs="黑体"/>
          <w:bCs/>
          <w:color w:val="000000"/>
          <w:sz w:val="28"/>
          <w:szCs w:val="32"/>
        </w:rPr>
        <w:t>领军和专业人才专项培养</w:t>
      </w:r>
      <w:bookmarkEnd w:id="8"/>
    </w:p>
    <w:p>
      <w:pPr>
        <w:spacing w:line="500" w:lineRule="exact"/>
        <w:ind w:firstLine="562" w:firstLineChars="200"/>
        <w:jc w:val="left"/>
        <w:rPr>
          <w:rFonts w:ascii="仿宋_GB2312" w:hAnsi="宋体" w:eastAsia="仿宋_GB2312"/>
          <w:color w:val="000000"/>
          <w:kern w:val="0"/>
          <w:sz w:val="28"/>
          <w:szCs w:val="32"/>
        </w:rPr>
      </w:pPr>
      <w:r>
        <w:rPr>
          <w:rFonts w:ascii="仿宋_GB2312" w:hAnsi="宋体" w:eastAsia="仿宋_GB2312"/>
          <w:b/>
          <w:color w:val="000000"/>
          <w:kern w:val="0"/>
          <w:sz w:val="28"/>
          <w:szCs w:val="32"/>
        </w:rPr>
        <w:t>第</w:t>
      </w:r>
      <w:r>
        <w:rPr>
          <w:rFonts w:hint="eastAsia" w:ascii="仿宋_GB2312" w:hAnsi="宋体" w:eastAsia="仿宋_GB2312"/>
          <w:b/>
          <w:color w:val="000000"/>
          <w:kern w:val="0"/>
          <w:sz w:val="28"/>
          <w:szCs w:val="32"/>
        </w:rPr>
        <w:t>二十</w:t>
      </w:r>
      <w:r>
        <w:rPr>
          <w:rFonts w:ascii="仿宋_GB2312" w:hAnsi="宋体" w:eastAsia="仿宋_GB2312"/>
          <w:b/>
          <w:color w:val="000000"/>
          <w:kern w:val="0"/>
          <w:sz w:val="28"/>
          <w:szCs w:val="32"/>
        </w:rPr>
        <w:t xml:space="preserve">条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bidi="ar"/>
        </w:rPr>
        <w:t>所</w:t>
      </w:r>
      <w:r>
        <w:rPr>
          <w:rFonts w:hint="eastAsia" w:ascii="仿宋_GB2312" w:hAnsi="仿宋_GB2312" w:eastAsia="仿宋_GB2312" w:cs="仿宋_GB2312"/>
          <w:bCs/>
          <w:color w:val="000000"/>
          <w:sz w:val="28"/>
          <w:szCs w:val="32"/>
          <w:lang w:bidi="ar"/>
        </w:rPr>
        <w:t>建立</w:t>
      </w:r>
      <w:r>
        <w:rPr>
          <w:rFonts w:ascii="仿宋_GB2312" w:hAnsi="仿宋_GB2312" w:eastAsia="仿宋_GB2312" w:cs="仿宋_GB2312"/>
          <w:bCs/>
          <w:color w:val="000000"/>
          <w:sz w:val="28"/>
          <w:szCs w:val="32"/>
          <w:lang w:bidi="ar"/>
        </w:rPr>
        <w:t>健全</w:t>
      </w:r>
      <w:r>
        <w:rPr>
          <w:rFonts w:hint="eastAsia" w:ascii="仿宋_GB2312" w:hAnsi="仿宋_GB2312" w:eastAsia="仿宋_GB2312" w:cs="仿宋_GB2312"/>
          <w:bCs/>
          <w:color w:val="000000"/>
          <w:sz w:val="28"/>
          <w:szCs w:val="32"/>
          <w:lang w:bidi="ar"/>
        </w:rPr>
        <w:t>领军和专业人才</w:t>
      </w:r>
      <w:r>
        <w:rPr>
          <w:rFonts w:ascii="仿宋_GB2312" w:hAnsi="仿宋_GB2312" w:eastAsia="仿宋_GB2312" w:cs="仿宋_GB2312"/>
          <w:bCs/>
          <w:color w:val="000000"/>
          <w:sz w:val="28"/>
          <w:szCs w:val="32"/>
          <w:lang w:bidi="ar"/>
        </w:rPr>
        <w:t>培养工作机制</w:t>
      </w:r>
      <w:r>
        <w:rPr>
          <w:rFonts w:hint="eastAsia" w:ascii="仿宋_GB2312" w:hAnsi="宋体" w:eastAsia="仿宋_GB2312"/>
          <w:color w:val="000000"/>
          <w:kern w:val="0"/>
          <w:sz w:val="28"/>
          <w:szCs w:val="32"/>
        </w:rPr>
        <w:t>，</w:t>
      </w:r>
      <w:r>
        <w:rPr>
          <w:rFonts w:hint="eastAsia" w:ascii="仿宋_GB2312" w:hAnsi="仿宋_GB2312" w:eastAsia="仿宋_GB2312" w:cs="仿宋_GB2312"/>
          <w:bCs/>
          <w:color w:val="000000"/>
          <w:sz w:val="28"/>
          <w:szCs w:val="32"/>
          <w:lang w:bidi="ar"/>
        </w:rPr>
        <w:t>制定培养领军和专业人才的中长期规划及年度培养计划</w:t>
      </w:r>
      <w:r>
        <w:rPr>
          <w:rFonts w:hint="eastAsia" w:ascii="仿宋_GB2312" w:hAnsi="宋体" w:eastAsia="仿宋_GB2312"/>
          <w:color w:val="000000"/>
          <w:kern w:val="0"/>
          <w:sz w:val="28"/>
          <w:szCs w:val="32"/>
        </w:rPr>
        <w:t>，</w:t>
      </w:r>
      <w:r>
        <w:rPr>
          <w:rFonts w:hint="eastAsia" w:ascii="仿宋_GB2312" w:hAnsi="仿宋_GB2312" w:eastAsia="仿宋_GB2312" w:cs="仿宋_GB2312"/>
          <w:bCs/>
          <w:color w:val="000000"/>
          <w:sz w:val="28"/>
          <w:szCs w:val="32"/>
          <w:lang w:bidi="ar"/>
        </w:rPr>
        <w:t>注重把党员律师培养成</w:t>
      </w:r>
      <w:r>
        <w:rPr>
          <w:rFonts w:hint="eastAsia" w:ascii="仿宋_GB2312" w:hAnsi="仿宋_GB2312" w:eastAsia="仿宋_GB2312" w:cs="仿宋_GB2312"/>
          <w:bCs/>
          <w:color w:val="000000"/>
          <w:kern w:val="0"/>
          <w:sz w:val="28"/>
          <w:szCs w:val="32"/>
          <w:lang w:bidi="ar"/>
        </w:rPr>
        <w:t>领军和专业人才</w:t>
      </w:r>
      <w:r>
        <w:rPr>
          <w:rFonts w:hint="eastAsia" w:ascii="仿宋_GB2312" w:hAnsi="宋体" w:eastAsia="仿宋_GB2312"/>
          <w:color w:val="000000"/>
          <w:kern w:val="0"/>
          <w:sz w:val="28"/>
          <w:szCs w:val="32"/>
        </w:rPr>
        <w:t>，形成业务骨干梯队发展的良好局面。</w:t>
      </w:r>
    </w:p>
    <w:p>
      <w:pPr>
        <w:spacing w:line="500" w:lineRule="exact"/>
        <w:ind w:firstLine="562" w:firstLineChars="200"/>
        <w:jc w:val="left"/>
        <w:rPr>
          <w:rFonts w:ascii="仿宋_GB2312" w:hAnsi="宋体" w:eastAsia="仿宋_GB2312"/>
          <w:color w:val="000000"/>
          <w:kern w:val="0"/>
          <w:sz w:val="28"/>
          <w:szCs w:val="32"/>
        </w:rPr>
      </w:pPr>
      <w:r>
        <w:rPr>
          <w:rFonts w:hint="eastAsia" w:ascii="仿宋_GB2312" w:hAnsi="仿宋_GB2312" w:eastAsia="仿宋_GB2312" w:cs="仿宋_GB2312"/>
          <w:b/>
          <w:bCs/>
          <w:color w:val="000000"/>
          <w:kern w:val="0"/>
          <w:sz w:val="28"/>
          <w:szCs w:val="32"/>
        </w:rPr>
        <w:t>第二十一条</w:t>
      </w:r>
      <w:r>
        <w:rPr>
          <w:rFonts w:hint="eastAsia" w:ascii="仿宋_GB2312" w:hAnsi="宋体" w:eastAsia="仿宋_GB2312"/>
          <w:b/>
          <w:bCs/>
          <w:color w:val="000000"/>
          <w:kern w:val="0"/>
          <w:sz w:val="28"/>
          <w:szCs w:val="32"/>
        </w:rPr>
        <w:t xml:space="preserve">  </w:t>
      </w:r>
      <w:r>
        <w:rPr>
          <w:rFonts w:hint="eastAsia" w:ascii="仿宋_GB2312" w:hAnsi="宋体" w:eastAsia="仿宋_GB2312"/>
          <w:color w:val="000000"/>
          <w:kern w:val="0"/>
          <w:sz w:val="28"/>
          <w:szCs w:val="32"/>
        </w:rPr>
        <w:t>本所分批确定领军和专业人才培养对象，</w:t>
      </w:r>
      <w:r>
        <w:rPr>
          <w:rFonts w:hint="eastAsia" w:ascii="仿宋_GB2312" w:hAnsi="仿宋_GB2312" w:eastAsia="仿宋_GB2312" w:cs="仿宋_GB2312"/>
          <w:bCs/>
          <w:color w:val="000000"/>
          <w:sz w:val="28"/>
          <w:szCs w:val="32"/>
          <w:lang w:bidi="ar"/>
        </w:rPr>
        <w:t>积极选送符合条件的培养对象参加各级司法行政机关和律师协会举办的领军和专业人才培训班</w:t>
      </w:r>
      <w:r>
        <w:rPr>
          <w:rFonts w:hint="eastAsia" w:ascii="仿宋_GB2312" w:hAnsi="宋体" w:eastAsia="仿宋_GB2312"/>
          <w:color w:val="000000"/>
          <w:kern w:val="0"/>
          <w:sz w:val="28"/>
          <w:szCs w:val="32"/>
        </w:rPr>
        <w:t>、</w:t>
      </w:r>
      <w:r>
        <w:rPr>
          <w:rFonts w:hint="eastAsia" w:ascii="仿宋_GB2312" w:hAnsi="仿宋_GB2312" w:eastAsia="仿宋_GB2312" w:cs="仿宋_GB2312"/>
          <w:bCs/>
          <w:color w:val="000000"/>
          <w:sz w:val="28"/>
          <w:szCs w:val="32"/>
          <w:lang w:bidi="ar"/>
        </w:rPr>
        <w:t>青训营</w:t>
      </w:r>
      <w:r>
        <w:rPr>
          <w:rFonts w:hint="eastAsia" w:ascii="仿宋_GB2312" w:hAnsi="宋体" w:eastAsia="仿宋_GB2312"/>
          <w:color w:val="000000"/>
          <w:kern w:val="0"/>
          <w:sz w:val="28"/>
          <w:szCs w:val="32"/>
        </w:rPr>
        <w:t>，</w:t>
      </w:r>
      <w:r>
        <w:rPr>
          <w:rFonts w:ascii="仿宋_GB2312" w:hAnsi="仿宋_GB2312" w:eastAsia="仿宋_GB2312" w:cs="仿宋_GB2312"/>
          <w:bCs/>
          <w:color w:val="000000"/>
          <w:sz w:val="28"/>
          <w:szCs w:val="32"/>
          <w:lang w:bidi="ar"/>
        </w:rPr>
        <w:t>教育引导</w:t>
      </w:r>
      <w:r>
        <w:rPr>
          <w:rFonts w:hint="eastAsia" w:ascii="仿宋_GB2312" w:hAnsi="仿宋_GB2312" w:eastAsia="仿宋_GB2312" w:cs="仿宋_GB2312"/>
          <w:bCs/>
          <w:color w:val="000000"/>
          <w:sz w:val="28"/>
          <w:szCs w:val="32"/>
          <w:lang w:bidi="ar"/>
        </w:rPr>
        <w:t>培养对象</w:t>
      </w:r>
      <w:r>
        <w:rPr>
          <w:rFonts w:ascii="仿宋_GB2312" w:hAnsi="仿宋_GB2312" w:eastAsia="仿宋_GB2312" w:cs="仿宋_GB2312"/>
          <w:bCs/>
          <w:color w:val="000000"/>
          <w:sz w:val="28"/>
          <w:szCs w:val="32"/>
          <w:lang w:bidi="ar"/>
        </w:rPr>
        <w:t>树立正确的价值观和执业理念</w:t>
      </w:r>
      <w:r>
        <w:rPr>
          <w:rFonts w:hint="eastAsia" w:ascii="仿宋_GB2312" w:hAnsi="宋体" w:eastAsia="仿宋_GB2312"/>
          <w:color w:val="000000"/>
          <w:kern w:val="0"/>
          <w:sz w:val="28"/>
          <w:szCs w:val="32"/>
        </w:rPr>
        <w:t>。</w:t>
      </w:r>
    </w:p>
    <w:p>
      <w:pPr>
        <w:spacing w:line="500" w:lineRule="exact"/>
        <w:ind w:firstLine="562" w:firstLineChars="200"/>
        <w:jc w:val="left"/>
        <w:rPr>
          <w:rFonts w:ascii="仿宋_GB2312" w:hAnsi="宋体" w:eastAsia="仿宋_GB2312"/>
          <w:color w:val="000000"/>
          <w:kern w:val="0"/>
          <w:sz w:val="28"/>
          <w:szCs w:val="32"/>
        </w:rPr>
      </w:pPr>
      <w:r>
        <w:rPr>
          <w:rFonts w:ascii="仿宋_GB2312" w:hAnsi="仿宋_GB2312" w:eastAsia="仿宋_GB2312" w:cs="仿宋_GB2312"/>
          <w:b/>
          <w:bCs/>
          <w:color w:val="000000"/>
          <w:kern w:val="0"/>
          <w:sz w:val="28"/>
          <w:szCs w:val="32"/>
        </w:rPr>
        <w:t>第</w:t>
      </w:r>
      <w:r>
        <w:rPr>
          <w:rFonts w:hint="eastAsia" w:ascii="仿宋_GB2312" w:hAnsi="仿宋_GB2312" w:eastAsia="仿宋_GB2312" w:cs="仿宋_GB2312"/>
          <w:b/>
          <w:bCs/>
          <w:color w:val="000000"/>
          <w:kern w:val="0"/>
          <w:sz w:val="28"/>
          <w:szCs w:val="32"/>
        </w:rPr>
        <w:t>二十二</w:t>
      </w:r>
      <w:r>
        <w:rPr>
          <w:rFonts w:ascii="仿宋_GB2312" w:hAnsi="仿宋_GB2312" w:eastAsia="仿宋_GB2312" w:cs="仿宋_GB2312"/>
          <w:b/>
          <w:bCs/>
          <w:color w:val="000000"/>
          <w:kern w:val="0"/>
          <w:sz w:val="28"/>
          <w:szCs w:val="32"/>
        </w:rPr>
        <w:t>条</w:t>
      </w:r>
      <w:r>
        <w:rPr>
          <w:rFonts w:ascii="仿宋_GB2312" w:hAnsi="宋体" w:eastAsia="仿宋_GB2312"/>
          <w:b/>
          <w:color w:val="000000"/>
          <w:kern w:val="0"/>
          <w:sz w:val="28"/>
          <w:szCs w:val="32"/>
        </w:rPr>
        <w:t xml:space="preserve">  </w:t>
      </w:r>
      <w:r>
        <w:rPr>
          <w:rFonts w:hint="eastAsia" w:ascii="仿宋_GB2312" w:hAnsi="仿宋_GB2312" w:eastAsia="仿宋_GB2312" w:cs="仿宋_GB2312"/>
          <w:bCs/>
          <w:color w:val="000000"/>
          <w:sz w:val="28"/>
          <w:szCs w:val="32"/>
          <w:lang w:bidi="ar"/>
        </w:rPr>
        <w:t>本所的领军和专业人才培养对象除应参加本所组织的教育培训活动外</w:t>
      </w:r>
      <w:r>
        <w:rPr>
          <w:rFonts w:hint="eastAsia" w:ascii="仿宋_GB2312" w:hAnsi="仿宋_GB2312" w:eastAsia="仿宋_GB2312" w:cs="仿宋_GB2312"/>
          <w:color w:val="000000"/>
          <w:kern w:val="0"/>
          <w:sz w:val="28"/>
          <w:szCs w:val="32"/>
        </w:rPr>
        <w:t>，</w:t>
      </w:r>
      <w:r>
        <w:rPr>
          <w:rFonts w:hint="eastAsia" w:ascii="仿宋_GB2312" w:hAnsi="仿宋_GB2312" w:eastAsia="仿宋_GB2312" w:cs="仿宋_GB2312"/>
          <w:bCs/>
          <w:color w:val="000000"/>
          <w:sz w:val="28"/>
          <w:szCs w:val="32"/>
          <w:lang w:bidi="ar"/>
        </w:rPr>
        <w:t>还应参加</w:t>
      </w:r>
      <w:r>
        <w:rPr>
          <w:rFonts w:hint="eastAsia" w:ascii="仿宋_GB2312" w:hAnsi="宋体" w:eastAsia="仿宋_GB2312"/>
          <w:bCs/>
          <w:color w:val="000000"/>
          <w:sz w:val="28"/>
          <w:szCs w:val="32"/>
          <w:lang w:bidi="ar"/>
        </w:rPr>
        <w:t>本所组织的专项培养活动</w:t>
      </w:r>
      <w:r>
        <w:rPr>
          <w:rFonts w:hint="eastAsia" w:ascii="仿宋_GB2312" w:hAnsi="宋体" w:eastAsia="仿宋_GB2312"/>
          <w:color w:val="000000"/>
          <w:kern w:val="0"/>
          <w:sz w:val="28"/>
          <w:szCs w:val="32"/>
        </w:rPr>
        <w:t>。本所</w:t>
      </w:r>
      <w:r>
        <w:rPr>
          <w:rFonts w:ascii="仿宋_GB2312" w:hAnsi="宋体" w:eastAsia="仿宋_GB2312"/>
          <w:color w:val="000000"/>
          <w:kern w:val="0"/>
          <w:sz w:val="28"/>
          <w:szCs w:val="32"/>
        </w:rPr>
        <w:t>指派政治素质高、</w:t>
      </w:r>
      <w:r>
        <w:rPr>
          <w:rFonts w:ascii="仿宋_GB2312" w:hAnsi="仿宋_GB2312" w:eastAsia="仿宋_GB2312" w:cs="仿宋_GB2312"/>
          <w:bCs/>
          <w:color w:val="000000"/>
          <w:sz w:val="28"/>
          <w:szCs w:val="32"/>
          <w:lang w:bidi="ar"/>
        </w:rPr>
        <w:t>执业经验丰富</w:t>
      </w:r>
      <w:r>
        <w:rPr>
          <w:rFonts w:ascii="仿宋_GB2312" w:hAnsi="宋体" w:eastAsia="仿宋_GB2312"/>
          <w:color w:val="000000"/>
          <w:kern w:val="0"/>
          <w:sz w:val="28"/>
          <w:szCs w:val="32"/>
        </w:rPr>
        <w:t>、</w:t>
      </w:r>
      <w:r>
        <w:rPr>
          <w:rFonts w:ascii="仿宋_GB2312" w:hAnsi="仿宋_GB2312" w:eastAsia="仿宋_GB2312" w:cs="仿宋_GB2312"/>
          <w:bCs/>
          <w:color w:val="000000"/>
          <w:sz w:val="28"/>
          <w:szCs w:val="32"/>
          <w:lang w:bidi="ar"/>
        </w:rPr>
        <w:t>业务能力强</w:t>
      </w:r>
      <w:r>
        <w:rPr>
          <w:rFonts w:ascii="仿宋_GB2312" w:hAnsi="宋体" w:eastAsia="仿宋_GB2312"/>
          <w:color w:val="000000"/>
          <w:kern w:val="0"/>
          <w:sz w:val="28"/>
          <w:szCs w:val="32"/>
        </w:rPr>
        <w:t>、职业操守好的资深律师担任</w:t>
      </w:r>
      <w:r>
        <w:rPr>
          <w:rFonts w:hint="eastAsia" w:ascii="仿宋_GB2312" w:hAnsi="宋体" w:eastAsia="仿宋_GB2312"/>
          <w:color w:val="000000"/>
          <w:kern w:val="0"/>
          <w:sz w:val="28"/>
          <w:szCs w:val="32"/>
        </w:rPr>
        <w:t>培养对象的</w:t>
      </w:r>
      <w:r>
        <w:rPr>
          <w:rFonts w:ascii="仿宋_GB2312" w:hAnsi="宋体" w:eastAsia="仿宋_GB2312"/>
          <w:color w:val="000000"/>
          <w:kern w:val="0"/>
          <w:sz w:val="28"/>
          <w:szCs w:val="32"/>
        </w:rPr>
        <w:t>指导老师，</w:t>
      </w:r>
      <w:r>
        <w:rPr>
          <w:rFonts w:ascii="仿宋_GB2312" w:hAnsi="仿宋_GB2312" w:eastAsia="仿宋_GB2312" w:cs="仿宋_GB2312"/>
          <w:bCs/>
          <w:color w:val="000000"/>
          <w:sz w:val="28"/>
          <w:szCs w:val="32"/>
          <w:lang w:bidi="ar"/>
        </w:rPr>
        <w:t>完善传帮带机制</w:t>
      </w:r>
      <w:r>
        <w:rPr>
          <w:rFonts w:ascii="仿宋_GB2312" w:hAnsi="宋体" w:eastAsia="仿宋_GB2312"/>
          <w:color w:val="000000"/>
          <w:kern w:val="0"/>
          <w:sz w:val="28"/>
          <w:szCs w:val="32"/>
        </w:rPr>
        <w:t>。</w:t>
      </w:r>
    </w:p>
    <w:p>
      <w:pPr>
        <w:spacing w:line="500" w:lineRule="exact"/>
        <w:ind w:firstLine="562" w:firstLineChars="200"/>
        <w:jc w:val="left"/>
        <w:rPr>
          <w:rFonts w:ascii="仿宋" w:hAnsi="仿宋" w:eastAsia="仿宋" w:cs="仿宋"/>
          <w:color w:val="000000"/>
          <w:kern w:val="0"/>
          <w:sz w:val="28"/>
          <w:szCs w:val="32"/>
        </w:rPr>
      </w:pPr>
      <w:r>
        <w:rPr>
          <w:rFonts w:hint="eastAsia" w:ascii="仿宋_GB2312" w:hAnsi="仿宋_GB2312" w:eastAsia="仿宋_GB2312" w:cs="仿宋_GB2312"/>
          <w:b/>
          <w:bCs/>
          <w:color w:val="000000"/>
          <w:kern w:val="0"/>
          <w:sz w:val="28"/>
          <w:szCs w:val="32"/>
        </w:rPr>
        <w:t>第二十三条</w:t>
      </w:r>
      <w:r>
        <w:rPr>
          <w:rFonts w:hint="eastAsia" w:ascii="仿宋" w:hAnsi="仿宋" w:eastAsia="仿宋" w:cs="仿宋"/>
          <w:b/>
          <w:color w:val="000000"/>
          <w:kern w:val="0"/>
          <w:sz w:val="28"/>
          <w:szCs w:val="32"/>
        </w:rPr>
        <w:t xml:space="preserve">  </w:t>
      </w:r>
      <w:r>
        <w:rPr>
          <w:rFonts w:hint="eastAsia" w:ascii="仿宋_GB2312" w:hAnsi="仿宋_GB2312" w:eastAsia="仿宋_GB2312" w:cs="仿宋_GB2312"/>
          <w:bCs/>
          <w:color w:val="000000"/>
          <w:sz w:val="28"/>
          <w:szCs w:val="32"/>
          <w:lang w:bidi="ar"/>
        </w:rPr>
        <w:t>本所安排培养对象所内挂职锻炼</w:t>
      </w:r>
      <w:r>
        <w:rPr>
          <w:rFonts w:hint="eastAsia" w:ascii="仿宋" w:hAnsi="仿宋" w:eastAsia="仿宋" w:cs="仿宋"/>
          <w:color w:val="000000"/>
          <w:kern w:val="0"/>
          <w:sz w:val="28"/>
          <w:szCs w:val="32"/>
        </w:rPr>
        <w:t>，</w:t>
      </w:r>
      <w:r>
        <w:rPr>
          <w:rFonts w:hint="eastAsia" w:ascii="仿宋_GB2312" w:hAnsi="仿宋_GB2312" w:eastAsia="仿宋_GB2312" w:cs="仿宋_GB2312"/>
          <w:bCs/>
          <w:color w:val="000000"/>
          <w:sz w:val="28"/>
          <w:szCs w:val="32"/>
          <w:lang w:bidi="ar"/>
        </w:rPr>
        <w:t>并有计划的组织培养对象赴境内外学习交流</w:t>
      </w:r>
      <w:r>
        <w:rPr>
          <w:rFonts w:hint="eastAsia" w:ascii="仿宋" w:hAnsi="仿宋" w:eastAsia="仿宋" w:cs="仿宋"/>
          <w:color w:val="000000"/>
          <w:sz w:val="28"/>
          <w:szCs w:val="32"/>
        </w:rPr>
        <w:t>、</w:t>
      </w:r>
      <w:r>
        <w:rPr>
          <w:rFonts w:hint="eastAsia" w:ascii="仿宋_GB2312" w:hAnsi="仿宋_GB2312" w:eastAsia="仿宋_GB2312" w:cs="仿宋_GB2312"/>
          <w:bCs/>
          <w:color w:val="000000"/>
          <w:sz w:val="28"/>
          <w:szCs w:val="32"/>
          <w:lang w:bidi="ar"/>
        </w:rPr>
        <w:t>赴外省市跟班学习</w:t>
      </w:r>
      <w:r>
        <w:rPr>
          <w:rFonts w:hint="eastAsia" w:ascii="仿宋" w:hAnsi="仿宋" w:eastAsia="仿宋" w:cs="仿宋"/>
          <w:color w:val="000000"/>
          <w:kern w:val="0"/>
          <w:sz w:val="28"/>
          <w:szCs w:val="32"/>
        </w:rPr>
        <w:t>。</w:t>
      </w:r>
    </w:p>
    <w:p>
      <w:pPr>
        <w:spacing w:line="500" w:lineRule="exact"/>
        <w:ind w:firstLine="562" w:firstLineChars="200"/>
        <w:jc w:val="left"/>
        <w:rPr>
          <w:rFonts w:ascii="仿宋" w:hAnsi="仿宋" w:eastAsia="仿宋" w:cs="仿宋"/>
          <w:color w:val="000000"/>
          <w:sz w:val="28"/>
          <w:szCs w:val="32"/>
          <w:lang w:val="zh-CN"/>
        </w:rPr>
      </w:pPr>
      <w:r>
        <w:rPr>
          <w:rFonts w:hint="eastAsia" w:ascii="仿宋_GB2312" w:hAnsi="仿宋_GB2312" w:eastAsia="仿宋_GB2312" w:cs="仿宋_GB2312"/>
          <w:b/>
          <w:bCs/>
          <w:color w:val="000000"/>
          <w:kern w:val="0"/>
          <w:sz w:val="28"/>
          <w:szCs w:val="32"/>
        </w:rPr>
        <w:t>第二十四条</w:t>
      </w:r>
      <w:r>
        <w:rPr>
          <w:rFonts w:hint="eastAsia" w:ascii="仿宋" w:hAnsi="仿宋" w:eastAsia="仿宋" w:cs="仿宋"/>
          <w:b/>
          <w:color w:val="000000"/>
          <w:sz w:val="28"/>
          <w:szCs w:val="32"/>
        </w:rPr>
        <w:t xml:space="preserve">  </w:t>
      </w:r>
      <w:r>
        <w:rPr>
          <w:rFonts w:hint="eastAsia" w:ascii="仿宋_GB2312" w:hAnsi="仿宋_GB2312" w:eastAsia="仿宋_GB2312" w:cs="仿宋_GB2312"/>
          <w:bCs/>
          <w:color w:val="000000"/>
          <w:sz w:val="28"/>
          <w:szCs w:val="32"/>
          <w:lang w:bidi="ar"/>
        </w:rPr>
        <w:t>本所</w:t>
      </w:r>
      <w:r>
        <w:rPr>
          <w:rFonts w:hint="eastAsia" w:ascii="仿宋_GB2312" w:hAnsi="仿宋_GB2312" w:eastAsia="仿宋_GB2312" w:cs="仿宋_GB2312"/>
          <w:color w:val="000000"/>
          <w:sz w:val="28"/>
          <w:szCs w:val="32"/>
          <w:shd w:val="clear" w:color="auto" w:fill="FFFFFF"/>
          <w:lang w:bidi="ar"/>
        </w:rPr>
        <w:t>建立培养对象定期考核和评估跟踪机制</w:t>
      </w:r>
      <w:r>
        <w:rPr>
          <w:rFonts w:hint="eastAsia" w:ascii="仿宋" w:hAnsi="仿宋" w:eastAsia="仿宋" w:cs="仿宋"/>
          <w:color w:val="000000"/>
          <w:sz w:val="28"/>
          <w:szCs w:val="32"/>
          <w:shd w:val="clear" w:color="auto" w:fill="FFFFFF"/>
        </w:rPr>
        <w:t>，</w:t>
      </w:r>
      <w:r>
        <w:rPr>
          <w:rFonts w:hint="eastAsia" w:ascii="仿宋_GB2312" w:hAnsi="仿宋_GB2312" w:eastAsia="仿宋_GB2312" w:cs="仿宋_GB2312"/>
          <w:bCs/>
          <w:color w:val="000000"/>
          <w:sz w:val="28"/>
          <w:szCs w:val="32"/>
          <w:lang w:bidi="ar"/>
        </w:rPr>
        <w:t>完善培养对象签约服务机制</w:t>
      </w:r>
      <w:r>
        <w:rPr>
          <w:rFonts w:hint="eastAsia" w:ascii="仿宋" w:hAnsi="仿宋" w:eastAsia="仿宋" w:cs="仿宋"/>
          <w:color w:val="000000"/>
          <w:sz w:val="28"/>
          <w:szCs w:val="32"/>
          <w:shd w:val="clear" w:color="auto" w:fill="FFFFFF"/>
        </w:rPr>
        <w:t>，</w:t>
      </w:r>
      <w:r>
        <w:rPr>
          <w:rFonts w:hint="eastAsia" w:ascii="仿宋_GB2312" w:hAnsi="仿宋_GB2312" w:eastAsia="仿宋_GB2312" w:cs="仿宋_GB2312"/>
          <w:bCs/>
          <w:color w:val="000000"/>
          <w:sz w:val="28"/>
          <w:szCs w:val="32"/>
          <w:lang w:bidi="ar"/>
        </w:rPr>
        <w:t>实行优胜劣汰</w:t>
      </w:r>
      <w:r>
        <w:rPr>
          <w:rFonts w:hint="eastAsia" w:ascii="仿宋" w:hAnsi="仿宋" w:eastAsia="仿宋" w:cs="仿宋"/>
          <w:color w:val="000000"/>
          <w:sz w:val="28"/>
          <w:szCs w:val="32"/>
          <w:shd w:val="clear" w:color="auto" w:fill="FFFFFF"/>
        </w:rPr>
        <w:t>。</w:t>
      </w:r>
    </w:p>
    <w:p>
      <w:pPr>
        <w:spacing w:line="50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9" w:name="_Toc60063487"/>
      <w:r>
        <w:rPr>
          <w:rFonts w:hint="eastAsia" w:ascii="黑体" w:hAnsi="黑体" w:eastAsia="黑体" w:cs="黑体"/>
          <w:color w:val="0F0508"/>
          <w:spacing w:val="-5"/>
          <w:sz w:val="28"/>
          <w:szCs w:val="32"/>
        </w:rPr>
        <w:t xml:space="preserve">第六章  </w:t>
      </w:r>
      <w:r>
        <w:rPr>
          <w:rFonts w:hint="eastAsia" w:ascii="黑体" w:hAnsi="黑体" w:eastAsia="黑体" w:cs="黑体"/>
          <w:bCs/>
          <w:color w:val="000000"/>
          <w:sz w:val="28"/>
          <w:szCs w:val="32"/>
        </w:rPr>
        <w:t>保障措施</w:t>
      </w:r>
      <w:bookmarkEnd w:id="9"/>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第二十五条  </w:t>
      </w:r>
      <w:r>
        <w:rPr>
          <w:rFonts w:hint="eastAsia" w:ascii="仿宋_GB2312" w:hAnsi="宋体" w:eastAsia="仿宋_GB2312"/>
          <w:color w:val="000000"/>
          <w:kern w:val="0"/>
          <w:sz w:val="28"/>
          <w:szCs w:val="32"/>
        </w:rPr>
        <w:t>本所行政部门或者明确专人负责本所的培训培养工作</w:t>
      </w:r>
      <w:r>
        <w:rPr>
          <w:rFonts w:hint="eastAsia" w:ascii="仿宋_GB2312" w:hAnsi="仿宋_GB2312" w:eastAsia="仿宋_GB2312" w:cs="仿宋_GB2312"/>
          <w:color w:val="000000"/>
          <w:kern w:val="0"/>
          <w:sz w:val="28"/>
          <w:szCs w:val="32"/>
        </w:rPr>
        <w:t>，</w:t>
      </w:r>
      <w:r>
        <w:rPr>
          <w:rFonts w:hint="eastAsia" w:ascii="仿宋_GB2312" w:hAnsi="宋体" w:eastAsia="仿宋_GB2312"/>
          <w:color w:val="000000"/>
          <w:kern w:val="0"/>
          <w:sz w:val="28"/>
          <w:szCs w:val="32"/>
        </w:rPr>
        <w:t>具体实施本所的培训培养计划</w:t>
      </w:r>
      <w:r>
        <w:rPr>
          <w:rFonts w:hint="eastAsia" w:ascii="仿宋_GB2312" w:hAnsi="仿宋_GB2312" w:eastAsia="仿宋_GB2312" w:cs="仿宋_GB2312"/>
          <w:color w:val="000000"/>
          <w:kern w:val="0"/>
          <w:sz w:val="28"/>
          <w:szCs w:val="32"/>
        </w:rPr>
        <w:t>，</w:t>
      </w:r>
      <w:r>
        <w:rPr>
          <w:rFonts w:hint="eastAsia" w:ascii="仿宋_GB2312" w:hAnsi="宋体" w:eastAsia="仿宋_GB2312"/>
          <w:color w:val="000000"/>
          <w:kern w:val="0"/>
          <w:sz w:val="28"/>
          <w:szCs w:val="32"/>
        </w:rPr>
        <w:t>督促本所律师参加司法行政机关和律师协会组织的各种培训</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第二十六条  </w:t>
      </w:r>
      <w:r>
        <w:rPr>
          <w:rFonts w:hint="eastAsia" w:ascii="仿宋_GB2312" w:hAnsi="宋体" w:eastAsia="仿宋_GB2312"/>
          <w:color w:val="000000"/>
          <w:kern w:val="0"/>
          <w:sz w:val="28"/>
          <w:szCs w:val="32"/>
        </w:rPr>
        <w:t>本所主任应牵头制定本所培训培养规划和计划</w:t>
      </w:r>
      <w:r>
        <w:rPr>
          <w:rFonts w:hint="eastAsia" w:ascii="仿宋_GB2312" w:hAnsi="仿宋_GB2312" w:eastAsia="仿宋_GB2312" w:cs="仿宋_GB2312"/>
          <w:color w:val="000000"/>
          <w:kern w:val="0"/>
          <w:sz w:val="28"/>
          <w:szCs w:val="32"/>
        </w:rPr>
        <w:t>，</w:t>
      </w:r>
      <w:r>
        <w:rPr>
          <w:rFonts w:hint="eastAsia" w:ascii="仿宋_GB2312" w:hAnsi="宋体" w:eastAsia="仿宋_GB2312"/>
          <w:color w:val="000000"/>
          <w:kern w:val="0"/>
          <w:sz w:val="28"/>
          <w:szCs w:val="32"/>
        </w:rPr>
        <w:t>各部门负责人应牵头制定部门学习培训计划并负责组织实施</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第二十七条  </w:t>
      </w:r>
      <w:r>
        <w:rPr>
          <w:rFonts w:hint="eastAsia" w:ascii="仿宋_GB2312" w:hAnsi="宋体" w:eastAsia="仿宋_GB2312"/>
          <w:color w:val="000000"/>
          <w:kern w:val="0"/>
          <w:sz w:val="28"/>
          <w:szCs w:val="32"/>
        </w:rPr>
        <w:t>本所在每年的业务收费中</w:t>
      </w:r>
      <w:r>
        <w:rPr>
          <w:rFonts w:hint="eastAsia" w:ascii="仿宋_GB2312" w:hAnsi="仿宋_GB2312" w:eastAsia="仿宋_GB2312" w:cs="仿宋_GB2312"/>
          <w:color w:val="000000"/>
          <w:kern w:val="0"/>
          <w:sz w:val="28"/>
          <w:szCs w:val="32"/>
        </w:rPr>
        <w:t>，</w:t>
      </w:r>
      <w:r>
        <w:rPr>
          <w:rFonts w:hint="eastAsia" w:ascii="仿宋_GB2312" w:hAnsi="宋体" w:eastAsia="仿宋_GB2312"/>
          <w:color w:val="000000"/>
          <w:kern w:val="0"/>
          <w:sz w:val="28"/>
          <w:szCs w:val="32"/>
        </w:rPr>
        <w:t>提取一定比例的经费作为培训培养基金</w:t>
      </w:r>
      <w:r>
        <w:rPr>
          <w:rFonts w:hint="eastAsia" w:ascii="仿宋_GB2312" w:hAnsi="仿宋_GB2312" w:eastAsia="仿宋_GB2312" w:cs="仿宋_GB2312"/>
          <w:color w:val="000000"/>
          <w:kern w:val="0"/>
          <w:sz w:val="28"/>
          <w:szCs w:val="32"/>
        </w:rPr>
        <w:t>。</w:t>
      </w:r>
      <w:r>
        <w:rPr>
          <w:rFonts w:hint="eastAsia" w:ascii="仿宋_GB2312" w:hAnsi="宋体" w:eastAsia="仿宋_GB2312"/>
          <w:color w:val="000000"/>
          <w:kern w:val="0"/>
          <w:sz w:val="28"/>
          <w:szCs w:val="32"/>
        </w:rPr>
        <w:t>培训培养基金的提取比例</w:t>
      </w:r>
      <w:r>
        <w:rPr>
          <w:rFonts w:hint="eastAsia" w:ascii="仿宋_GB2312" w:hAnsi="仿宋_GB2312" w:eastAsia="仿宋_GB2312" w:cs="仿宋_GB2312"/>
          <w:color w:val="000000"/>
          <w:kern w:val="0"/>
          <w:sz w:val="28"/>
          <w:szCs w:val="32"/>
        </w:rPr>
        <w:t>、使</w:t>
      </w:r>
      <w:r>
        <w:rPr>
          <w:rFonts w:hint="eastAsia" w:ascii="仿宋_GB2312" w:hAnsi="宋体" w:eastAsia="仿宋_GB2312"/>
          <w:color w:val="000000"/>
          <w:kern w:val="0"/>
          <w:sz w:val="28"/>
          <w:szCs w:val="32"/>
        </w:rPr>
        <w:t>用</w:t>
      </w:r>
      <w:r>
        <w:rPr>
          <w:rFonts w:hint="eastAsia" w:ascii="仿宋_GB2312" w:hAnsi="仿宋_GB2312" w:eastAsia="仿宋_GB2312" w:cs="仿宋_GB2312"/>
          <w:color w:val="000000"/>
          <w:kern w:val="0"/>
          <w:sz w:val="28"/>
          <w:szCs w:val="32"/>
        </w:rPr>
        <w:t>范围和额度，</w:t>
      </w:r>
      <w:r>
        <w:rPr>
          <w:rFonts w:hint="eastAsia" w:ascii="仿宋_GB2312" w:hAnsi="宋体" w:eastAsia="仿宋_GB2312"/>
          <w:color w:val="000000"/>
          <w:kern w:val="0"/>
          <w:sz w:val="28"/>
          <w:szCs w:val="32"/>
        </w:rPr>
        <w:t>由合伙人会议决定</w:t>
      </w:r>
      <w:r>
        <w:rPr>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第二十八条  </w:t>
      </w:r>
      <w:r>
        <w:rPr>
          <w:rFonts w:hint="eastAsia" w:ascii="仿宋_GB2312" w:hAnsi="宋体" w:eastAsia="仿宋_GB2312"/>
          <w:color w:val="000000"/>
          <w:kern w:val="0"/>
          <w:sz w:val="28"/>
          <w:szCs w:val="32"/>
        </w:rPr>
        <w:t>本所应为律师培训提供必要的场所</w:t>
      </w:r>
      <w:r>
        <w:rPr>
          <w:rFonts w:hint="eastAsia" w:ascii="仿宋_GB2312" w:hAnsi="仿宋_GB2312" w:eastAsia="仿宋_GB2312" w:cs="仿宋_GB2312"/>
          <w:color w:val="000000"/>
          <w:kern w:val="0"/>
          <w:sz w:val="28"/>
          <w:szCs w:val="32"/>
        </w:rPr>
        <w:t>、设施设备、电子网络等其他物质保障条件，必要时配备临时辅助人员，</w:t>
      </w:r>
      <w:r>
        <w:rPr>
          <w:rFonts w:hint="eastAsia" w:ascii="仿宋_GB2312" w:hAnsi="宋体" w:eastAsia="仿宋_GB2312"/>
          <w:color w:val="000000"/>
          <w:kern w:val="0"/>
          <w:sz w:val="28"/>
          <w:szCs w:val="32"/>
        </w:rPr>
        <w:t>配合律师培训培养工作的开展</w:t>
      </w:r>
      <w:r>
        <w:rPr>
          <w:rFonts w:hint="eastAsia" w:ascii="仿宋_GB2312" w:hAnsi="仿宋_GB2312" w:eastAsia="仿宋_GB2312" w:cs="仿宋_GB2312"/>
          <w:color w:val="000000"/>
          <w:kern w:val="0"/>
          <w:sz w:val="28"/>
          <w:szCs w:val="32"/>
        </w:rPr>
        <w:t>。</w:t>
      </w:r>
      <w:r>
        <w:rPr>
          <w:rFonts w:ascii="仿宋_GB2312" w:hAnsi="仿宋_GB2312" w:eastAsia="仿宋_GB2312" w:cs="仿宋_GB2312"/>
          <w:color w:val="000000"/>
          <w:kern w:val="0"/>
          <w:sz w:val="28"/>
          <w:szCs w:val="32"/>
        </w:rPr>
        <w:t xml:space="preserve">  </w:t>
      </w:r>
    </w:p>
    <w:p>
      <w:pPr>
        <w:spacing w:line="50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10" w:name="_Toc60063488"/>
      <w:r>
        <w:rPr>
          <w:rFonts w:hint="eastAsia" w:ascii="黑体" w:hAnsi="黑体" w:eastAsia="黑体" w:cs="黑体"/>
          <w:color w:val="0F0508"/>
          <w:spacing w:val="-5"/>
          <w:sz w:val="28"/>
          <w:szCs w:val="32"/>
        </w:rPr>
        <w:t>第七章  附则</w:t>
      </w:r>
      <w:bookmarkEnd w:id="10"/>
    </w:p>
    <w:p>
      <w:pPr>
        <w:spacing w:line="500" w:lineRule="exact"/>
        <w:ind w:firstLine="562" w:firstLineChars="200"/>
        <w:jc w:val="left"/>
        <w:rPr>
          <w:rStyle w:val="9"/>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第二十九条  </w:t>
      </w:r>
      <w:r>
        <w:rPr>
          <w:rFonts w:hint="eastAsia" w:ascii="仿宋_GB2312" w:hAnsi="宋体" w:eastAsia="仿宋_GB2312"/>
          <w:color w:val="000000"/>
          <w:kern w:val="0"/>
          <w:sz w:val="28"/>
          <w:szCs w:val="32"/>
        </w:rPr>
        <w:t>本制度由</w:t>
      </w:r>
      <w:r>
        <w:rPr>
          <w:rStyle w:val="9"/>
          <w:rFonts w:hint="eastAsia" w:ascii="仿宋_GB2312" w:hAnsi="宋体" w:eastAsia="仿宋_GB2312"/>
          <w:color w:val="000000"/>
          <w:kern w:val="0"/>
          <w:sz w:val="28"/>
          <w:szCs w:val="32"/>
        </w:rPr>
        <w:t>合伙人会议负责解释和修改</w:t>
      </w:r>
      <w:r>
        <w:rPr>
          <w:rStyle w:val="9"/>
          <w:rFonts w:hint="eastAsia" w:ascii="仿宋_GB2312" w:hAnsi="仿宋_GB2312" w:eastAsia="仿宋_GB2312" w:cs="仿宋_GB2312"/>
          <w:color w:val="000000"/>
          <w:kern w:val="0"/>
          <w:sz w:val="28"/>
          <w:szCs w:val="32"/>
        </w:rPr>
        <w:t>。</w:t>
      </w:r>
    </w:p>
    <w:p>
      <w:pPr>
        <w:spacing w:line="500" w:lineRule="exact"/>
        <w:ind w:firstLine="562"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b/>
          <w:bCs/>
          <w:color w:val="000000"/>
          <w:kern w:val="0"/>
          <w:sz w:val="28"/>
          <w:szCs w:val="32"/>
        </w:rPr>
        <w:t xml:space="preserve">第三十条  </w:t>
      </w:r>
      <w:r>
        <w:rPr>
          <w:rFonts w:hint="eastAsia" w:ascii="仿宋_GB2312" w:hAnsi="宋体" w:eastAsia="仿宋_GB2312"/>
          <w:color w:val="000000"/>
          <w:kern w:val="0"/>
          <w:sz w:val="28"/>
          <w:szCs w:val="32"/>
        </w:rPr>
        <w:t>本制度自</w:t>
      </w:r>
      <w:r>
        <w:rPr>
          <w:rStyle w:val="9"/>
          <w:rFonts w:ascii="仿宋_GB2312" w:hAnsi="仿宋_GB2312" w:eastAsia="仿宋_GB2312" w:cs="仿宋_GB2312"/>
          <w:color w:val="000000"/>
          <w:kern w:val="0"/>
          <w:sz w:val="28"/>
          <w:szCs w:val="32"/>
        </w:rPr>
        <w:t xml:space="preserve">  </w:t>
      </w:r>
      <w:r>
        <w:rPr>
          <w:rStyle w:val="9"/>
          <w:rFonts w:hint="eastAsia" w:ascii="仿宋_GB2312" w:hAnsi="仿宋_GB2312" w:eastAsia="仿宋_GB2312" w:cs="仿宋_GB2312"/>
          <w:color w:val="000000"/>
          <w:kern w:val="0"/>
          <w:sz w:val="28"/>
          <w:szCs w:val="32"/>
        </w:rPr>
        <w:t>年</w:t>
      </w:r>
      <w:r>
        <w:rPr>
          <w:rStyle w:val="9"/>
          <w:rFonts w:ascii="仿宋_GB2312" w:hAnsi="仿宋_GB2312" w:eastAsia="仿宋_GB2312" w:cs="仿宋_GB2312"/>
          <w:color w:val="000000"/>
          <w:kern w:val="0"/>
          <w:sz w:val="28"/>
          <w:szCs w:val="32"/>
        </w:rPr>
        <w:t xml:space="preserve"> </w:t>
      </w:r>
      <w:r>
        <w:rPr>
          <w:rStyle w:val="9"/>
          <w:rFonts w:hint="eastAsia" w:ascii="仿宋_GB2312" w:hAnsi="仿宋_GB2312" w:eastAsia="仿宋_GB2312" w:cs="仿宋_GB2312"/>
          <w:color w:val="000000"/>
          <w:kern w:val="0"/>
          <w:sz w:val="28"/>
          <w:szCs w:val="32"/>
        </w:rPr>
        <w:t>月</w:t>
      </w:r>
      <w:r>
        <w:rPr>
          <w:rStyle w:val="9"/>
          <w:rFonts w:ascii="仿宋_GB2312" w:hAnsi="仿宋_GB2312" w:eastAsia="仿宋_GB2312" w:cs="仿宋_GB2312"/>
          <w:color w:val="000000"/>
          <w:kern w:val="0"/>
          <w:sz w:val="28"/>
          <w:szCs w:val="32"/>
        </w:rPr>
        <w:t xml:space="preserve"> </w:t>
      </w:r>
      <w:r>
        <w:rPr>
          <w:rFonts w:hint="eastAsia" w:ascii="仿宋_GB2312" w:hAnsi="宋体" w:eastAsia="仿宋_GB2312"/>
          <w:color w:val="000000"/>
          <w:kern w:val="0"/>
          <w:sz w:val="28"/>
          <w:szCs w:val="32"/>
        </w:rPr>
        <w:t>日起执行</w:t>
      </w:r>
      <w:r>
        <w:rPr>
          <w:rStyle w:val="9"/>
          <w:rFonts w:hint="eastAsia" w:ascii="仿宋_GB2312" w:hAnsi="仿宋_GB2312" w:eastAsia="仿宋_GB2312" w:cs="仿宋_GB2312"/>
          <w:color w:val="000000"/>
          <w:kern w:val="0"/>
          <w:sz w:val="28"/>
          <w:szCs w:val="32"/>
        </w:rPr>
        <w:t>。</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0AFA89-68EE-4B33-AD04-0794FF0207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B86F3D-D464-491C-8464-6C07210B608B}"/>
  </w:font>
  <w:font w:name="方正小标宋简体">
    <w:panose1 w:val="02000000000000000000"/>
    <w:charset w:val="86"/>
    <w:family w:val="auto"/>
    <w:pitch w:val="default"/>
    <w:sig w:usb0="00000001" w:usb1="08000000" w:usb2="00000000" w:usb3="00000000" w:csb0="00040000" w:csb1="00000000"/>
    <w:embedRegular r:id="rId3" w:fontKey="{ED9679D7-9411-4F9F-A023-DE4FD4226A04}"/>
  </w:font>
  <w:font w:name="仿宋">
    <w:panose1 w:val="02010609060101010101"/>
    <w:charset w:val="86"/>
    <w:family w:val="modern"/>
    <w:pitch w:val="default"/>
    <w:sig w:usb0="800002BF" w:usb1="38CF7CFA" w:usb2="00000016" w:usb3="00000000" w:csb0="00040001" w:csb1="00000000"/>
    <w:embedRegular r:id="rId4" w:fontKey="{A1F1FBC8-5BA4-442D-9BB9-1B5693860EFA}"/>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BEEC7783-7490-43F0-A7CA-DDFC48F50729}"/>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BE582C"/>
    <w:rsid w:val="0B50723E"/>
    <w:rsid w:val="0C450D6C"/>
    <w:rsid w:val="14A8633C"/>
    <w:rsid w:val="198D5B01"/>
    <w:rsid w:val="1B862808"/>
    <w:rsid w:val="30314FE0"/>
    <w:rsid w:val="322546D1"/>
    <w:rsid w:val="39EE5CF0"/>
    <w:rsid w:val="494E2307"/>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rFonts w:hint="default" w:ascii="Times New Roman" w:hAnsi="Times New Roman" w:eastAsia="宋体"/>
      <w:b/>
    </w:rPr>
  </w:style>
  <w:style w:type="character" w:styleId="7">
    <w:name w:val="Hyperlink"/>
    <w:basedOn w:val="5"/>
    <w:qFormat/>
    <w:uiPriority w:val="99"/>
    <w:rPr>
      <w:color w:val="0000FF"/>
      <w:u w:val="single"/>
    </w:rPr>
  </w:style>
  <w:style w:type="character" w:styleId="8">
    <w:name w:val="annotation reference"/>
    <w:basedOn w:val="5"/>
    <w:qFormat/>
    <w:uiPriority w:val="0"/>
    <w:rPr>
      <w:sz w:val="21"/>
      <w:szCs w:val="21"/>
    </w:rPr>
  </w:style>
  <w:style w:type="character" w:customStyle="1" w:styleId="9">
    <w:name w:val="tpc_content1"/>
    <w:basedOn w:val="5"/>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3494</Words>
  <Characters>3497</Characters>
  <Lines>0</Lines>
  <Paragraphs>0</Paragraphs>
  <TotalTime>1</TotalTime>
  <ScaleCrop>false</ScaleCrop>
  <LinksUpToDate>false</LinksUpToDate>
  <CharactersWithSpaces>3621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2023-06-13T08:33:23Z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E16FA1C59F604281AC82AD5E037023FF_13</vt:lpwstr>
  </property>
</Properties>
</file>