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70"/>
      <w:bookmarkStart w:id="1" w:name="_Toc60063495"/>
      <w:bookmarkStart w:id="2" w:name="_Toc60063599"/>
      <w:bookmarkStart w:id="3" w:name="_Toc59178075"/>
      <w:r>
        <w:rPr>
          <w:rFonts w:hint="eastAsia" w:ascii="方正小标宋简体" w:hAnsi="方正小标宋简体" w:eastAsia="方正小标宋简体" w:cs="方正小标宋简体"/>
          <w:color w:val="000000"/>
          <w:spacing w:val="-5"/>
          <w:sz w:val="36"/>
          <w:szCs w:val="36"/>
        </w:rPr>
        <w:t>律师事务所投诉处理办法</w:t>
      </w:r>
      <w:bookmarkEnd w:id="0"/>
      <w:bookmarkEnd w:id="1"/>
      <w:bookmarkEnd w:id="2"/>
      <w:bookmarkEnd w:id="3"/>
    </w:p>
    <w:p>
      <w:pPr>
        <w:spacing w:line="500" w:lineRule="exact"/>
        <w:jc w:val="center"/>
        <w:rPr>
          <w:rFonts w:hint="eastAsia" w:ascii="黑体" w:hAnsi="黑体" w:eastAsia="黑体" w:cs="黑体"/>
          <w:color w:val="0F0508"/>
          <w:spacing w:val="-5"/>
          <w:sz w:val="28"/>
          <w:szCs w:val="32"/>
        </w:rPr>
      </w:pPr>
    </w:p>
    <w:p>
      <w:pPr>
        <w:keepNext/>
        <w:spacing w:line="500" w:lineRule="exact"/>
        <w:jc w:val="center"/>
        <w:outlineLvl w:val="1"/>
        <w:rPr>
          <w:rFonts w:ascii="黑体" w:hAnsi="黑体" w:eastAsia="黑体" w:cs="黑体"/>
          <w:bCs/>
          <w:color w:val="000000"/>
          <w:sz w:val="28"/>
          <w:szCs w:val="32"/>
        </w:rPr>
      </w:pPr>
      <w:bookmarkStart w:id="4" w:name="_Toc60063496"/>
      <w:r>
        <w:rPr>
          <w:rFonts w:hint="eastAsia" w:ascii="黑体" w:hAnsi="黑体" w:eastAsia="黑体" w:cs="黑体"/>
          <w:color w:val="0F0508"/>
          <w:spacing w:val="-5"/>
          <w:sz w:val="28"/>
          <w:szCs w:val="32"/>
        </w:rPr>
        <w:t xml:space="preserve">第一章  </w:t>
      </w:r>
      <w:r>
        <w:rPr>
          <w:rFonts w:hint="eastAsia" w:ascii="黑体" w:hAnsi="黑体" w:eastAsia="黑体" w:cs="黑体"/>
          <w:bCs/>
          <w:color w:val="000000"/>
          <w:sz w:val="28"/>
          <w:szCs w:val="32"/>
        </w:rPr>
        <w:t>总则</w:t>
      </w:r>
      <w:bookmarkEnd w:id="4"/>
    </w:p>
    <w:p>
      <w:pPr>
        <w:spacing w:line="500" w:lineRule="exact"/>
        <w:ind w:firstLine="562" w:firstLineChars="200"/>
        <w:rPr>
          <w:rFonts w:ascii="仿宋_GB2312" w:hAnsi="仿宋_GB2312" w:eastAsia="仿宋_GB2312" w:cs="仿宋_GB2312"/>
          <w:color w:val="000000"/>
          <w:sz w:val="28"/>
          <w:szCs w:val="32"/>
        </w:rPr>
      </w:pPr>
      <w:r>
        <w:rPr>
          <w:rFonts w:hint="eastAsia" w:ascii="仿宋" w:hAnsi="仿宋" w:eastAsia="仿宋" w:cs="仿宋"/>
          <w:b/>
          <w:color w:val="000000"/>
          <w:sz w:val="28"/>
          <w:szCs w:val="32"/>
        </w:rPr>
        <w:t xml:space="preserve">第一条  </w:t>
      </w:r>
      <w:r>
        <w:rPr>
          <w:rFonts w:ascii="仿宋_GB2312" w:hAnsi="仿宋_GB2312" w:eastAsia="仿宋_GB2312" w:cs="仿宋_GB2312"/>
          <w:color w:val="000000"/>
          <w:sz w:val="28"/>
          <w:szCs w:val="32"/>
        </w:rPr>
        <w:t>为规范律师投诉查处行为，</w:t>
      </w:r>
      <w:r>
        <w:rPr>
          <w:rFonts w:hint="eastAsia" w:ascii="仿宋_GB2312" w:hAnsi="仿宋_GB2312" w:eastAsia="仿宋_GB2312" w:cs="仿宋_GB2312"/>
          <w:color w:val="000000"/>
          <w:sz w:val="28"/>
          <w:szCs w:val="32"/>
        </w:rPr>
        <w:t>促进律师依法依规诚信执业，根据相关法律法规及律师行业规则，特制定本办法。</w:t>
      </w:r>
    </w:p>
    <w:p>
      <w:pPr>
        <w:spacing w:line="500" w:lineRule="exact"/>
        <w:ind w:firstLine="562" w:firstLineChars="200"/>
        <w:rPr>
          <w:rFonts w:ascii="仿宋_GB2312" w:hAnsi="仿宋_GB2312" w:eastAsia="仿宋_GB2312" w:cs="仿宋_GB2312"/>
          <w:color w:val="000000"/>
          <w:sz w:val="28"/>
          <w:szCs w:val="32"/>
        </w:rPr>
      </w:pPr>
      <w:r>
        <w:rPr>
          <w:rFonts w:hint="eastAsia" w:ascii="仿宋" w:hAnsi="仿宋" w:eastAsia="仿宋" w:cs="仿宋"/>
          <w:b/>
          <w:color w:val="000000"/>
          <w:sz w:val="28"/>
          <w:szCs w:val="32"/>
        </w:rPr>
        <w:t xml:space="preserve">第二条  </w:t>
      </w:r>
      <w:r>
        <w:rPr>
          <w:rFonts w:hint="eastAsia" w:eastAsia="仿宋_GB2312"/>
          <w:color w:val="000000"/>
          <w:sz w:val="28"/>
          <w:szCs w:val="32"/>
        </w:rPr>
        <w:t>公民、</w:t>
      </w:r>
      <w:r>
        <w:rPr>
          <w:rFonts w:hint="eastAsia" w:ascii="仿宋_GB2312" w:hAnsi="仿宋_GB2312" w:eastAsia="仿宋_GB2312" w:cs="仿宋_GB2312"/>
          <w:color w:val="000000"/>
          <w:sz w:val="28"/>
          <w:szCs w:val="32"/>
        </w:rPr>
        <w:t>法人或其他组织</w:t>
      </w:r>
      <w:r>
        <w:rPr>
          <w:rFonts w:hint="eastAsia" w:eastAsia="仿宋_GB2312"/>
          <w:color w:val="000000"/>
          <w:sz w:val="28"/>
          <w:szCs w:val="32"/>
        </w:rPr>
        <w:t>（以下简称投诉人）对本所及其律师（</w:t>
      </w:r>
      <w:r>
        <w:rPr>
          <w:rFonts w:hint="eastAsia" w:ascii="仿宋_GB2312" w:hAnsi="仿宋_GB2312" w:eastAsia="仿宋_GB2312" w:cs="仿宋_GB2312"/>
          <w:color w:val="000000"/>
          <w:sz w:val="28"/>
          <w:szCs w:val="32"/>
        </w:rPr>
        <w:t>以下简称被投诉人）在执业活动中的违法违规行为的投诉，适用本办法。</w:t>
      </w:r>
    </w:p>
    <w:p>
      <w:pPr>
        <w:spacing w:line="500" w:lineRule="exact"/>
        <w:ind w:firstLine="562" w:firstLineChars="200"/>
        <w:rPr>
          <w:rFonts w:eastAsia="仿宋_GB2312"/>
          <w:color w:val="000000"/>
          <w:sz w:val="28"/>
          <w:szCs w:val="32"/>
        </w:rPr>
      </w:pPr>
      <w:r>
        <w:rPr>
          <w:rFonts w:eastAsia="仿宋_GB2312"/>
          <w:b/>
          <w:bCs/>
          <w:color w:val="000000"/>
          <w:sz w:val="28"/>
          <w:szCs w:val="32"/>
        </w:rPr>
        <w:t>第</w:t>
      </w:r>
      <w:r>
        <w:rPr>
          <w:rFonts w:hint="eastAsia" w:eastAsia="仿宋_GB2312"/>
          <w:b/>
          <w:bCs/>
          <w:color w:val="000000"/>
          <w:sz w:val="28"/>
          <w:szCs w:val="32"/>
        </w:rPr>
        <w:t xml:space="preserve">三条  </w:t>
      </w:r>
      <w:r>
        <w:rPr>
          <w:rFonts w:hint="eastAsia" w:ascii="仿宋_GB2312" w:hAnsi="仿宋_GB2312" w:eastAsia="仿宋_GB2312" w:cs="仿宋_GB2312"/>
          <w:color w:val="000000"/>
          <w:sz w:val="28"/>
          <w:szCs w:val="32"/>
        </w:rPr>
        <w:t>违法违规行为是指违反律师管理相关法律法规规章和司法行政机关行政管理规定以及律师职业道德</w:t>
      </w:r>
      <w:r>
        <w:rPr>
          <w:rFonts w:hint="eastAsia" w:eastAsia="仿宋_GB2312"/>
          <w:color w:val="000000"/>
          <w:sz w:val="28"/>
          <w:szCs w:val="32"/>
        </w:rPr>
        <w:t>、执业纪律、执业行为规范的行为。</w:t>
      </w:r>
    </w:p>
    <w:p>
      <w:pPr>
        <w:spacing w:line="500" w:lineRule="exact"/>
        <w:ind w:firstLine="562" w:firstLineChars="200"/>
        <w:rPr>
          <w:rFonts w:hint="eastAsia" w:ascii="仿宋" w:hAnsi="仿宋" w:eastAsia="仿宋" w:cs="仿宋"/>
          <w:bCs/>
          <w:color w:val="000000"/>
          <w:sz w:val="28"/>
          <w:szCs w:val="32"/>
        </w:rPr>
      </w:pPr>
      <w:r>
        <w:rPr>
          <w:rFonts w:hint="eastAsia" w:ascii="仿宋" w:hAnsi="仿宋" w:eastAsia="仿宋" w:cs="仿宋"/>
          <w:b/>
          <w:color w:val="000000"/>
          <w:sz w:val="28"/>
          <w:szCs w:val="32"/>
        </w:rPr>
        <w:t xml:space="preserve">第四条  </w:t>
      </w:r>
      <w:r>
        <w:rPr>
          <w:rFonts w:ascii="仿宋_GB2312" w:hAnsi="仿宋_GB2312" w:eastAsia="仿宋_GB2312" w:cs="仿宋_GB2312"/>
          <w:color w:val="000000"/>
          <w:sz w:val="28"/>
          <w:szCs w:val="32"/>
        </w:rPr>
        <w:t>投诉查处</w:t>
      </w:r>
      <w:r>
        <w:rPr>
          <w:rFonts w:hint="eastAsia" w:ascii="仿宋_GB2312" w:hAnsi="仿宋_GB2312" w:eastAsia="仿宋_GB2312" w:cs="仿宋_GB2312"/>
          <w:color w:val="000000"/>
          <w:sz w:val="28"/>
          <w:szCs w:val="32"/>
        </w:rPr>
        <w:t>应坚持以预防为主</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有诉必接</w:t>
      </w:r>
      <w:r>
        <w:rPr>
          <w:rFonts w:hint="eastAsia" w:ascii="仿宋" w:hAnsi="仿宋" w:eastAsia="仿宋"/>
          <w:color w:val="000000"/>
          <w:sz w:val="28"/>
          <w:szCs w:val="32"/>
        </w:rPr>
        <w:t>，</w:t>
      </w:r>
      <w:r>
        <w:rPr>
          <w:rFonts w:hint="eastAsia" w:ascii="仿宋_GB2312" w:hAnsi="仿宋_GB2312" w:eastAsia="仿宋_GB2312" w:cs="仿宋_GB2312"/>
          <w:color w:val="000000"/>
          <w:sz w:val="28"/>
          <w:szCs w:val="32"/>
        </w:rPr>
        <w:t>注重化解矛盾和教育</w:t>
      </w:r>
      <w:r>
        <w:rPr>
          <w:rFonts w:ascii="仿宋_GB2312" w:hAnsi="仿宋_GB2312" w:eastAsia="仿宋_GB2312" w:cs="仿宋_GB2312"/>
          <w:color w:val="000000"/>
          <w:sz w:val="28"/>
          <w:szCs w:val="32"/>
        </w:rPr>
        <w:t>引导</w:t>
      </w:r>
      <w:r>
        <w:rPr>
          <w:rFonts w:hint="eastAsia" w:ascii="仿宋_GB2312" w:hAnsi="仿宋_GB2312" w:eastAsia="仿宋_GB2312" w:cs="仿宋_GB2312"/>
          <w:color w:val="000000"/>
          <w:sz w:val="28"/>
          <w:szCs w:val="32"/>
        </w:rPr>
        <w:t>相结合的原则</w:t>
      </w:r>
      <w:r>
        <w:rPr>
          <w:rFonts w:hint="eastAsia" w:ascii="仿宋" w:hAnsi="仿宋" w:eastAsia="仿宋" w:cs="仿宋"/>
          <w:bCs/>
          <w:color w:val="000000"/>
          <w:sz w:val="28"/>
          <w:szCs w:val="32"/>
        </w:rPr>
        <w:t>。</w:t>
      </w:r>
    </w:p>
    <w:p>
      <w:pPr>
        <w:spacing w:line="500" w:lineRule="exact"/>
        <w:ind w:firstLine="560" w:firstLineChars="200"/>
        <w:rPr>
          <w:rFonts w:ascii="仿宋" w:hAnsi="仿宋" w:eastAsia="仿宋" w:cs="仿宋"/>
          <w:bCs/>
          <w:color w:val="000000"/>
          <w:sz w:val="28"/>
          <w:szCs w:val="32"/>
        </w:rPr>
      </w:pPr>
    </w:p>
    <w:p>
      <w:pPr>
        <w:keepNext/>
        <w:spacing w:line="500" w:lineRule="exact"/>
        <w:jc w:val="center"/>
        <w:outlineLvl w:val="1"/>
        <w:rPr>
          <w:rFonts w:ascii="黑体" w:hAnsi="黑体" w:eastAsia="黑体" w:cs="黑体"/>
          <w:bCs/>
          <w:color w:val="000000"/>
          <w:sz w:val="28"/>
          <w:szCs w:val="32"/>
        </w:rPr>
      </w:pPr>
      <w:bookmarkStart w:id="5" w:name="_Toc60063497"/>
      <w:r>
        <w:rPr>
          <w:rFonts w:hint="eastAsia" w:ascii="黑体" w:hAnsi="黑体" w:eastAsia="黑体" w:cs="黑体"/>
          <w:color w:val="0F0508"/>
          <w:spacing w:val="-5"/>
          <w:sz w:val="28"/>
          <w:szCs w:val="32"/>
        </w:rPr>
        <w:t xml:space="preserve">第二章  </w:t>
      </w:r>
      <w:r>
        <w:rPr>
          <w:rFonts w:hint="eastAsia" w:ascii="黑体" w:hAnsi="黑体" w:eastAsia="黑体" w:cs="黑体"/>
          <w:bCs/>
          <w:color w:val="000000"/>
          <w:sz w:val="28"/>
          <w:szCs w:val="32"/>
        </w:rPr>
        <w:t>受理</w:t>
      </w:r>
      <w:bookmarkEnd w:id="5"/>
    </w:p>
    <w:p>
      <w:pPr>
        <w:spacing w:line="500" w:lineRule="exact"/>
        <w:ind w:firstLine="562" w:firstLineChars="200"/>
        <w:rPr>
          <w:rFonts w:ascii="仿宋" w:hAnsi="仿宋" w:eastAsia="仿宋" w:cs="仿宋"/>
          <w:bCs/>
          <w:color w:val="000000"/>
          <w:sz w:val="28"/>
          <w:szCs w:val="32"/>
        </w:rPr>
      </w:pPr>
      <w:r>
        <w:rPr>
          <w:rFonts w:hint="eastAsia" w:ascii="仿宋" w:hAnsi="仿宋" w:eastAsia="仿宋" w:cs="仿宋"/>
          <w:b/>
          <w:color w:val="000000"/>
          <w:sz w:val="28"/>
          <w:szCs w:val="32"/>
        </w:rPr>
        <w:t xml:space="preserve">第五条  </w:t>
      </w:r>
      <w:r>
        <w:rPr>
          <w:rFonts w:hint="eastAsia" w:ascii="仿宋_GB2312" w:hAnsi="仿宋_GB2312" w:eastAsia="仿宋_GB2312" w:cs="仿宋_GB2312"/>
          <w:color w:val="000000"/>
          <w:sz w:val="28"/>
          <w:szCs w:val="32"/>
        </w:rPr>
        <w:t>本所成立投诉受理查处部门</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负责接待</w:t>
      </w:r>
      <w:r>
        <w:rPr>
          <w:rFonts w:hint="eastAsia" w:ascii="仿宋" w:hAnsi="仿宋" w:eastAsia="仿宋" w:cs="仿宋"/>
          <w:bCs/>
          <w:color w:val="000000"/>
          <w:sz w:val="28"/>
          <w:szCs w:val="32"/>
        </w:rPr>
        <w:t>、调查和处理等相关工作。</w:t>
      </w:r>
    </w:p>
    <w:p>
      <w:pPr>
        <w:spacing w:line="500" w:lineRule="exact"/>
        <w:ind w:firstLine="562" w:firstLineChars="200"/>
        <w:rPr>
          <w:rFonts w:ascii="仿宋" w:hAnsi="仿宋" w:eastAsia="仿宋" w:cs="仿宋"/>
          <w:bCs/>
          <w:color w:val="000000"/>
          <w:sz w:val="28"/>
          <w:szCs w:val="32"/>
        </w:rPr>
      </w:pPr>
      <w:r>
        <w:rPr>
          <w:rFonts w:hint="eastAsia" w:ascii="仿宋" w:hAnsi="仿宋" w:eastAsia="仿宋" w:cs="仿宋"/>
          <w:b/>
          <w:color w:val="000000"/>
          <w:sz w:val="28"/>
          <w:szCs w:val="32"/>
        </w:rPr>
        <w:t xml:space="preserve">第六条  </w:t>
      </w:r>
      <w:r>
        <w:rPr>
          <w:rFonts w:ascii="仿宋_GB2312" w:hAnsi="仿宋_GB2312" w:eastAsia="仿宋_GB2312" w:cs="仿宋_GB2312"/>
          <w:color w:val="000000"/>
          <w:sz w:val="28"/>
          <w:szCs w:val="32"/>
        </w:rPr>
        <w:t>投诉人一般应提交</w:t>
      </w:r>
      <w:r>
        <w:rPr>
          <w:rFonts w:hint="eastAsia" w:ascii="仿宋_GB2312" w:hAnsi="仿宋_GB2312" w:eastAsia="仿宋_GB2312" w:cs="仿宋_GB2312"/>
          <w:color w:val="000000"/>
          <w:sz w:val="28"/>
          <w:szCs w:val="32"/>
        </w:rPr>
        <w:t>投诉书</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委托代理合同</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收费凭证</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投诉人身份证明等书面资料和相应证据材料</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投诉人口头投诉的</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接待人员应当认真听取投诉人意见</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核实相关信息</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如实记录投诉人反映的情况</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并由投诉人签字确认</w:t>
      </w:r>
      <w:r>
        <w:rPr>
          <w:rFonts w:hint="eastAsia" w:ascii="仿宋" w:hAnsi="仿宋" w:eastAsia="仿宋" w:cs="仿宋"/>
          <w:bCs/>
          <w:color w:val="000000"/>
          <w:sz w:val="28"/>
          <w:szCs w:val="32"/>
        </w:rPr>
        <w:t>。</w:t>
      </w:r>
    </w:p>
    <w:p>
      <w:pPr>
        <w:spacing w:line="500" w:lineRule="exact"/>
        <w:ind w:firstLine="562" w:firstLineChars="200"/>
        <w:rPr>
          <w:rFonts w:ascii="仿宋" w:hAnsi="仿宋" w:eastAsia="仿宋" w:cs="仿宋"/>
          <w:bCs/>
          <w:color w:val="000000"/>
          <w:sz w:val="28"/>
          <w:szCs w:val="32"/>
        </w:rPr>
      </w:pPr>
      <w:r>
        <w:rPr>
          <w:rFonts w:hint="eastAsia" w:ascii="仿宋" w:hAnsi="仿宋" w:eastAsia="仿宋" w:cs="仿宋"/>
          <w:b/>
          <w:color w:val="000000"/>
          <w:sz w:val="28"/>
          <w:szCs w:val="32"/>
        </w:rPr>
        <w:t xml:space="preserve">第七条  </w:t>
      </w:r>
      <w:r>
        <w:rPr>
          <w:rFonts w:hint="eastAsia" w:ascii="仿宋_GB2312" w:hAnsi="仿宋_GB2312" w:eastAsia="仿宋_GB2312" w:cs="仿宋_GB2312"/>
          <w:color w:val="000000"/>
          <w:sz w:val="28"/>
          <w:szCs w:val="32"/>
        </w:rPr>
        <w:t>投诉接待人员应填写</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投诉接待登记表》，包括投诉人姓名</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联系电话和住址</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投诉内容等</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妥善保管投诉材料</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并耐心细致地做好接待解释工作</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避免矛盾激化</w:t>
      </w:r>
      <w:r>
        <w:rPr>
          <w:rFonts w:hint="eastAsia" w:ascii="仿宋" w:hAnsi="仿宋" w:eastAsia="仿宋" w:cs="仿宋"/>
          <w:bCs/>
          <w:color w:val="000000"/>
          <w:sz w:val="28"/>
          <w:szCs w:val="32"/>
        </w:rPr>
        <w:t>。</w:t>
      </w:r>
    </w:p>
    <w:p>
      <w:pPr>
        <w:spacing w:line="500" w:lineRule="exact"/>
        <w:ind w:firstLine="562" w:firstLineChars="200"/>
        <w:rPr>
          <w:rFonts w:ascii="仿宋" w:hAnsi="仿宋" w:eastAsia="仿宋" w:cs="仿宋"/>
          <w:bCs/>
          <w:color w:val="000000"/>
          <w:sz w:val="28"/>
          <w:szCs w:val="32"/>
        </w:rPr>
      </w:pPr>
      <w:r>
        <w:rPr>
          <w:rFonts w:hint="eastAsia" w:ascii="仿宋" w:hAnsi="仿宋" w:eastAsia="仿宋" w:cs="仿宋"/>
          <w:b/>
          <w:color w:val="000000"/>
          <w:sz w:val="28"/>
          <w:szCs w:val="32"/>
        </w:rPr>
        <w:t xml:space="preserve">第八条  </w:t>
      </w:r>
      <w:r>
        <w:rPr>
          <w:rFonts w:hint="eastAsia" w:ascii="仿宋_GB2312" w:hAnsi="仿宋_GB2312" w:eastAsia="仿宋_GB2312" w:cs="仿宋_GB2312"/>
          <w:color w:val="000000"/>
          <w:sz w:val="28"/>
          <w:szCs w:val="32"/>
        </w:rPr>
        <w:t>投诉受理查处部门应对投诉案件进行初查</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及时向被投诉人和相关人员了解</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核实情况</w:t>
      </w:r>
      <w:r>
        <w:rPr>
          <w:rFonts w:hint="eastAsia" w:ascii="仿宋" w:hAnsi="仿宋" w:eastAsia="仿宋" w:cs="仿宋"/>
          <w:bCs/>
          <w:color w:val="000000"/>
          <w:sz w:val="28"/>
          <w:szCs w:val="32"/>
        </w:rPr>
        <w:t>。</w:t>
      </w:r>
    </w:p>
    <w:p>
      <w:pPr>
        <w:spacing w:line="500" w:lineRule="exact"/>
        <w:ind w:firstLine="560" w:firstLineChars="200"/>
        <w:rPr>
          <w:rFonts w:ascii="仿宋" w:hAnsi="仿宋" w:eastAsia="仿宋" w:cs="仿宋"/>
          <w:bCs/>
          <w:color w:val="000000"/>
          <w:sz w:val="28"/>
          <w:szCs w:val="32"/>
        </w:rPr>
      </w:pPr>
      <w:r>
        <w:rPr>
          <w:rFonts w:hint="eastAsia" w:ascii="仿宋_GB2312" w:hAnsi="仿宋_GB2312" w:eastAsia="仿宋_GB2312" w:cs="仿宋_GB2312"/>
          <w:color w:val="000000"/>
          <w:sz w:val="28"/>
          <w:szCs w:val="32"/>
        </w:rPr>
        <w:t>被投诉律师应在接到投诉通知后</w:t>
      </w:r>
      <w:r>
        <w:rPr>
          <w:rFonts w:ascii="仿宋" w:hAnsi="仿宋" w:eastAsia="仿宋" w:cs="仿宋"/>
          <w:bCs/>
          <w:color w:val="000000"/>
          <w:sz w:val="28"/>
          <w:szCs w:val="32"/>
        </w:rPr>
        <w:t>2</w:t>
      </w:r>
      <w:r>
        <w:rPr>
          <w:rFonts w:ascii="仿宋_GB2312" w:hAnsi="仿宋_GB2312" w:eastAsia="仿宋_GB2312" w:cs="仿宋_GB2312"/>
          <w:color w:val="000000"/>
          <w:sz w:val="28"/>
          <w:szCs w:val="32"/>
        </w:rPr>
        <w:t>个工作日内提交自查报告或申辩理由</w:t>
      </w:r>
      <w:r>
        <w:rPr>
          <w:rFonts w:ascii="仿宋" w:hAnsi="仿宋" w:eastAsia="仿宋" w:cs="仿宋"/>
          <w:bCs/>
          <w:color w:val="000000"/>
          <w:sz w:val="28"/>
          <w:szCs w:val="32"/>
        </w:rPr>
        <w:t>，</w:t>
      </w:r>
      <w:r>
        <w:rPr>
          <w:rFonts w:ascii="仿宋_GB2312" w:hAnsi="仿宋_GB2312" w:eastAsia="仿宋_GB2312" w:cs="仿宋_GB2312"/>
          <w:color w:val="000000"/>
          <w:sz w:val="28"/>
          <w:szCs w:val="32"/>
        </w:rPr>
        <w:t>并附相关证据材料</w:t>
      </w:r>
      <w:r>
        <w:rPr>
          <w:rFonts w:ascii="仿宋" w:hAnsi="仿宋" w:eastAsia="仿宋" w:cs="仿宋"/>
          <w:bCs/>
          <w:color w:val="000000"/>
          <w:sz w:val="28"/>
          <w:szCs w:val="32"/>
        </w:rPr>
        <w:t>。</w:t>
      </w:r>
    </w:p>
    <w:p>
      <w:pPr>
        <w:spacing w:line="500" w:lineRule="exact"/>
        <w:ind w:firstLine="560" w:firstLineChars="200"/>
        <w:rPr>
          <w:rFonts w:ascii="仿宋" w:hAnsi="仿宋" w:eastAsia="仿宋" w:cs="仿宋"/>
          <w:bCs/>
          <w:color w:val="000000"/>
          <w:sz w:val="28"/>
          <w:szCs w:val="32"/>
        </w:rPr>
      </w:pPr>
      <w:r>
        <w:rPr>
          <w:rFonts w:hint="eastAsia" w:ascii="仿宋_GB2312" w:hAnsi="仿宋_GB2312" w:eastAsia="仿宋_GB2312" w:cs="仿宋_GB2312"/>
          <w:color w:val="000000"/>
          <w:sz w:val="28"/>
          <w:szCs w:val="32"/>
        </w:rPr>
        <w:t>初查工作一般应在接到投诉的</w:t>
      </w:r>
      <w:r>
        <w:rPr>
          <w:rFonts w:ascii="仿宋" w:hAnsi="仿宋" w:eastAsia="仿宋" w:cs="仿宋"/>
          <w:bCs/>
          <w:color w:val="000000"/>
          <w:sz w:val="28"/>
          <w:szCs w:val="32"/>
        </w:rPr>
        <w:t>3</w:t>
      </w:r>
      <w:r>
        <w:rPr>
          <w:rFonts w:ascii="仿宋_GB2312" w:hAnsi="仿宋_GB2312" w:eastAsia="仿宋_GB2312" w:cs="仿宋_GB2312"/>
          <w:color w:val="000000"/>
          <w:sz w:val="28"/>
          <w:szCs w:val="32"/>
        </w:rPr>
        <w:t>个工作日内完成</w:t>
      </w:r>
      <w:r>
        <w:rPr>
          <w:rFonts w:ascii="仿宋" w:hAnsi="仿宋" w:eastAsia="仿宋" w:cs="仿宋"/>
          <w:bCs/>
          <w:color w:val="000000"/>
          <w:sz w:val="28"/>
          <w:szCs w:val="32"/>
        </w:rPr>
        <w:t>。</w:t>
      </w:r>
    </w:p>
    <w:p>
      <w:pPr>
        <w:spacing w:line="500" w:lineRule="exact"/>
        <w:ind w:firstLine="562" w:firstLineChars="200"/>
        <w:rPr>
          <w:rFonts w:ascii="仿宋" w:hAnsi="仿宋" w:eastAsia="仿宋" w:cs="仿宋"/>
          <w:bCs/>
          <w:color w:val="000000"/>
          <w:sz w:val="28"/>
          <w:szCs w:val="32"/>
        </w:rPr>
      </w:pPr>
      <w:r>
        <w:rPr>
          <w:rFonts w:hint="eastAsia" w:ascii="仿宋" w:hAnsi="仿宋" w:eastAsia="仿宋" w:cs="仿宋"/>
          <w:b/>
          <w:color w:val="000000"/>
          <w:sz w:val="28"/>
          <w:szCs w:val="32"/>
        </w:rPr>
        <w:t xml:space="preserve">第九条  </w:t>
      </w:r>
      <w:r>
        <w:rPr>
          <w:rFonts w:hint="eastAsia" w:ascii="仿宋_GB2312" w:hAnsi="仿宋_GB2312" w:eastAsia="仿宋_GB2312" w:cs="仿宋_GB2312"/>
          <w:color w:val="000000"/>
          <w:sz w:val="28"/>
          <w:szCs w:val="32"/>
        </w:rPr>
        <w:t>经初查认为被投诉人可能存在违法违规行为</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应对该投诉进行立案</w:t>
      </w:r>
      <w:r>
        <w:rPr>
          <w:rFonts w:hint="eastAsia" w:ascii="仿宋" w:hAnsi="仿宋" w:eastAsia="仿宋" w:cs="仿宋"/>
          <w:bCs/>
          <w:color w:val="000000"/>
          <w:sz w:val="28"/>
          <w:szCs w:val="32"/>
        </w:rPr>
        <w:t>。</w:t>
      </w:r>
    </w:p>
    <w:p>
      <w:pPr>
        <w:spacing w:line="500" w:lineRule="exact"/>
        <w:ind w:firstLine="560" w:firstLineChars="200"/>
        <w:rPr>
          <w:rFonts w:ascii="仿宋" w:hAnsi="仿宋" w:eastAsia="仿宋" w:cs="仿宋"/>
          <w:bCs/>
          <w:color w:val="000000"/>
          <w:sz w:val="28"/>
          <w:szCs w:val="32"/>
        </w:rPr>
      </w:pPr>
      <w:r>
        <w:rPr>
          <w:rFonts w:hint="eastAsia" w:ascii="仿宋_GB2312" w:hAnsi="仿宋_GB2312" w:eastAsia="仿宋_GB2312" w:cs="仿宋_GB2312"/>
          <w:color w:val="000000"/>
          <w:sz w:val="28"/>
          <w:szCs w:val="32"/>
        </w:rPr>
        <w:t>在初查期间投诉人撤回投诉的</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或经初查后认为投诉人的投诉没有证据支持或者是不合理投诉</w:t>
      </w:r>
      <w:r>
        <w:rPr>
          <w:rFonts w:hint="eastAsia" w:ascii="仿宋" w:hAnsi="仿宋" w:eastAsia="仿宋" w:cs="仿宋"/>
          <w:bCs/>
          <w:color w:val="000000"/>
          <w:sz w:val="28"/>
          <w:szCs w:val="32"/>
        </w:rPr>
        <w:t>，</w:t>
      </w:r>
      <w:r>
        <w:rPr>
          <w:rFonts w:ascii="仿宋_GB2312" w:hAnsi="仿宋_GB2312" w:eastAsia="仿宋_GB2312" w:cs="仿宋_GB2312"/>
          <w:color w:val="000000"/>
          <w:sz w:val="28"/>
          <w:szCs w:val="32"/>
        </w:rPr>
        <w:t>可</w:t>
      </w:r>
      <w:r>
        <w:rPr>
          <w:rFonts w:hint="eastAsia" w:ascii="仿宋_GB2312" w:hAnsi="仿宋_GB2312" w:eastAsia="仿宋_GB2312" w:cs="仿宋_GB2312"/>
          <w:color w:val="000000"/>
          <w:sz w:val="28"/>
          <w:szCs w:val="32"/>
        </w:rPr>
        <w:t>对该投诉不予立案</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但应做好投诉人的沟通解释工作</w:t>
      </w:r>
      <w:r>
        <w:rPr>
          <w:rFonts w:hint="eastAsia" w:ascii="仿宋" w:hAnsi="仿宋" w:eastAsia="仿宋" w:cs="仿宋"/>
          <w:bCs/>
          <w:color w:val="000000"/>
          <w:sz w:val="28"/>
          <w:szCs w:val="32"/>
        </w:rPr>
        <w:t>。</w:t>
      </w:r>
    </w:p>
    <w:p>
      <w:pPr>
        <w:spacing w:line="500" w:lineRule="exact"/>
        <w:ind w:firstLine="562" w:firstLineChars="200"/>
        <w:rPr>
          <w:rFonts w:ascii="仿宋" w:hAnsi="仿宋" w:eastAsia="仿宋" w:cs="仿宋"/>
          <w:bCs/>
          <w:color w:val="000000"/>
          <w:sz w:val="28"/>
          <w:szCs w:val="32"/>
        </w:rPr>
      </w:pPr>
      <w:r>
        <w:rPr>
          <w:rFonts w:hint="eastAsia" w:ascii="仿宋" w:hAnsi="仿宋" w:eastAsia="仿宋" w:cs="仿宋"/>
          <w:b/>
          <w:color w:val="000000"/>
          <w:sz w:val="28"/>
          <w:szCs w:val="32"/>
        </w:rPr>
        <w:t xml:space="preserve">第十条  </w:t>
      </w:r>
      <w:r>
        <w:rPr>
          <w:rFonts w:ascii="仿宋_GB2312" w:hAnsi="仿宋_GB2312" w:eastAsia="仿宋_GB2312" w:cs="仿宋_GB2312"/>
          <w:color w:val="000000"/>
          <w:sz w:val="28"/>
          <w:szCs w:val="32"/>
        </w:rPr>
        <w:t>司法行政机关</w:t>
      </w:r>
      <w:r>
        <w:rPr>
          <w:rFonts w:ascii="仿宋" w:hAnsi="仿宋" w:eastAsia="仿宋" w:cs="仿宋"/>
          <w:bCs/>
          <w:color w:val="000000"/>
          <w:sz w:val="28"/>
          <w:szCs w:val="32"/>
        </w:rPr>
        <w:t>、</w:t>
      </w:r>
      <w:r>
        <w:rPr>
          <w:rFonts w:ascii="仿宋_GB2312" w:hAnsi="仿宋_GB2312" w:eastAsia="仿宋_GB2312" w:cs="仿宋_GB2312"/>
          <w:color w:val="000000"/>
          <w:sz w:val="28"/>
          <w:szCs w:val="32"/>
        </w:rPr>
        <w:t>律师协会</w:t>
      </w:r>
      <w:r>
        <w:rPr>
          <w:rFonts w:hint="eastAsia" w:ascii="仿宋_GB2312" w:hAnsi="仿宋_GB2312" w:eastAsia="仿宋_GB2312" w:cs="仿宋_GB2312"/>
          <w:color w:val="000000"/>
          <w:sz w:val="28"/>
          <w:szCs w:val="32"/>
        </w:rPr>
        <w:t>通知初查的投诉事项</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应当在规定的期限内完成初查工作</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并将初查报告及时提交给司法行政机关</w:t>
      </w:r>
      <w:r>
        <w:rPr>
          <w:rFonts w:hint="eastAsia" w:ascii="仿宋" w:hAnsi="仿宋" w:eastAsia="仿宋" w:cs="仿宋"/>
          <w:bCs/>
          <w:color w:val="000000"/>
          <w:sz w:val="28"/>
          <w:szCs w:val="32"/>
        </w:rPr>
        <w:t>、</w:t>
      </w:r>
      <w:r>
        <w:rPr>
          <w:rFonts w:hint="eastAsia" w:ascii="仿宋_GB2312" w:hAnsi="仿宋_GB2312" w:eastAsia="仿宋_GB2312" w:cs="仿宋_GB2312"/>
          <w:color w:val="000000"/>
          <w:sz w:val="28"/>
          <w:szCs w:val="32"/>
        </w:rPr>
        <w:t>律师协会</w:t>
      </w:r>
      <w:r>
        <w:rPr>
          <w:rFonts w:hint="eastAsia" w:ascii="仿宋" w:hAnsi="仿宋" w:eastAsia="仿宋" w:cs="仿宋"/>
          <w:bCs/>
          <w:color w:val="000000"/>
          <w:sz w:val="28"/>
          <w:szCs w:val="32"/>
        </w:rPr>
        <w:t>。</w:t>
      </w:r>
    </w:p>
    <w:p>
      <w:pPr>
        <w:spacing w:line="500" w:lineRule="exact"/>
        <w:ind w:firstLine="2520" w:firstLineChars="900"/>
        <w:rPr>
          <w:rFonts w:ascii="黑体" w:hAnsi="黑体" w:eastAsia="黑体" w:cs="黑体"/>
          <w:bCs/>
          <w:color w:val="000000"/>
          <w:sz w:val="28"/>
          <w:szCs w:val="32"/>
        </w:rPr>
      </w:pPr>
    </w:p>
    <w:p>
      <w:pPr>
        <w:keepNext/>
        <w:spacing w:line="500" w:lineRule="exact"/>
        <w:jc w:val="center"/>
        <w:outlineLvl w:val="1"/>
        <w:rPr>
          <w:rFonts w:ascii="仿宋" w:hAnsi="仿宋" w:eastAsia="仿宋" w:cs="仿宋"/>
          <w:bCs/>
          <w:color w:val="000000"/>
          <w:sz w:val="28"/>
          <w:szCs w:val="32"/>
        </w:rPr>
      </w:pPr>
      <w:bookmarkStart w:id="6" w:name="_Toc60063498"/>
      <w:r>
        <w:rPr>
          <w:rFonts w:hint="eastAsia" w:ascii="黑体" w:hAnsi="黑体" w:eastAsia="黑体" w:cs="黑体"/>
          <w:color w:val="0F0508"/>
          <w:spacing w:val="-5"/>
          <w:sz w:val="28"/>
          <w:szCs w:val="32"/>
        </w:rPr>
        <w:t xml:space="preserve">第三章  </w:t>
      </w:r>
      <w:r>
        <w:rPr>
          <w:rFonts w:hint="eastAsia" w:ascii="黑体" w:hAnsi="黑体" w:eastAsia="黑体" w:cs="黑体"/>
          <w:bCs/>
          <w:color w:val="000000"/>
          <w:sz w:val="28"/>
          <w:szCs w:val="32"/>
        </w:rPr>
        <w:t>调查</w:t>
      </w:r>
      <w:bookmarkEnd w:id="6"/>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第十一条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本所对投诉立案后，应当进行调查，认真听取投诉人与被投诉人的意见，依法收集有关证据材料，做好调查记录。</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第十二条</w:t>
      </w:r>
      <w:r>
        <w:rPr>
          <w:rFonts w:hint="eastAsia" w:eastAsia="仿宋_GB2312"/>
          <w:b/>
          <w:bCs/>
          <w:color w:val="000000"/>
          <w:sz w:val="28"/>
          <w:szCs w:val="32"/>
        </w:rPr>
        <w:t xml:space="preserve">  </w:t>
      </w:r>
      <w:r>
        <w:rPr>
          <w:rFonts w:hint="eastAsia" w:ascii="仿宋_GB2312" w:hAnsi="仿宋_GB2312" w:eastAsia="仿宋_GB2312" w:cs="仿宋_GB2312"/>
          <w:color w:val="000000"/>
          <w:sz w:val="28"/>
          <w:szCs w:val="32"/>
        </w:rPr>
        <w:t>被投诉律师应当积极配合投诉事项的调查处理，应就投诉事项提出书面申辩意见。</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第十三条</w:t>
      </w:r>
      <w:r>
        <w:rPr>
          <w:rFonts w:hint="eastAsia" w:eastAsia="仿宋_GB2312"/>
          <w:b/>
          <w:bCs/>
          <w:color w:val="000000"/>
          <w:sz w:val="28"/>
          <w:szCs w:val="32"/>
        </w:rPr>
        <w:t xml:space="preserve">  </w:t>
      </w:r>
      <w:r>
        <w:rPr>
          <w:rFonts w:hint="eastAsia" w:ascii="仿宋_GB2312" w:hAnsi="仿宋_GB2312" w:eastAsia="仿宋_GB2312" w:cs="仿宋_GB2312"/>
          <w:color w:val="000000"/>
          <w:sz w:val="28"/>
          <w:szCs w:val="32"/>
        </w:rPr>
        <w:t>投诉调查终结后，应当形成投诉调查终结报告。投诉调查终结报告包括：投诉人、被投诉律师基本情况，投诉人的诉求及证据，被投诉律师的申辩意见及证据，调查过程，认定的事实和证据，处理建议等。</w:t>
      </w:r>
    </w:p>
    <w:p>
      <w:pPr>
        <w:spacing w:line="500" w:lineRule="exact"/>
        <w:ind w:firstLine="560" w:firstLineChars="200"/>
        <w:rPr>
          <w:rFonts w:eastAsia="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7" w:name="_Toc60063499"/>
      <w:r>
        <w:rPr>
          <w:rFonts w:hint="eastAsia" w:ascii="黑体" w:hAnsi="黑体" w:eastAsia="黑体" w:cs="黑体"/>
          <w:color w:val="0F0508"/>
          <w:spacing w:val="-5"/>
          <w:sz w:val="28"/>
          <w:szCs w:val="32"/>
        </w:rPr>
        <w:t>第四章  处理</w:t>
      </w:r>
      <w:bookmarkEnd w:id="7"/>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第十四条</w:t>
      </w:r>
      <w:r>
        <w:rPr>
          <w:rFonts w:hint="eastAsia" w:ascii="仿宋_GB2312" w:hAnsi="仿宋_GB2312" w:eastAsia="仿宋_GB2312" w:cs="仿宋_GB2312"/>
          <w:b/>
          <w:color w:val="000000"/>
          <w:sz w:val="28"/>
          <w:szCs w:val="32"/>
        </w:rPr>
        <w:t xml:space="preserve">  </w:t>
      </w:r>
      <w:r>
        <w:rPr>
          <w:rFonts w:hint="eastAsia" w:ascii="仿宋_GB2312" w:hAnsi="仿宋_GB2312" w:eastAsia="仿宋_GB2312" w:cs="仿宋_GB2312"/>
          <w:color w:val="000000"/>
          <w:sz w:val="28"/>
          <w:szCs w:val="32"/>
        </w:rPr>
        <w:t>本所在作出投诉处理决定前，应当与投诉人就投诉事项进行协商。双方不愿意协商或者协商不成的，提交本所管理委员会讨论决定。</w:t>
      </w:r>
    </w:p>
    <w:p>
      <w:pPr>
        <w:spacing w:line="500" w:lineRule="exact"/>
        <w:ind w:firstLine="562" w:firstLineChars="200"/>
        <w:jc w:val="left"/>
        <w:rPr>
          <w:rFonts w:ascii="仿宋" w:hAnsi="仿宋" w:eastAsia="仿宋" w:cs="仿宋"/>
          <w:bCs/>
          <w:color w:val="000000"/>
          <w:sz w:val="28"/>
          <w:szCs w:val="32"/>
        </w:rPr>
      </w:pPr>
      <w:r>
        <w:rPr>
          <w:rFonts w:hint="eastAsia" w:ascii="仿宋_GB2312" w:hAnsi="仿宋_GB2312" w:eastAsia="仿宋_GB2312" w:cs="仿宋_GB2312"/>
          <w:b/>
          <w:bCs/>
          <w:color w:val="000000"/>
          <w:kern w:val="0"/>
          <w:sz w:val="28"/>
          <w:szCs w:val="32"/>
        </w:rPr>
        <w:t>第十五条</w:t>
      </w:r>
      <w:r>
        <w:rPr>
          <w:rFonts w:hint="eastAsia" w:ascii="仿宋_GB2312" w:hAnsi="仿宋_GB2312" w:eastAsia="仿宋_GB2312" w:cs="仿宋_GB2312"/>
          <w:b/>
          <w:color w:val="000000"/>
          <w:sz w:val="28"/>
          <w:szCs w:val="32"/>
        </w:rPr>
        <w:t xml:space="preserve">  </w:t>
      </w:r>
      <w:r>
        <w:rPr>
          <w:rFonts w:hint="eastAsia" w:ascii="仿宋_GB2312" w:hAnsi="仿宋_GB2312" w:eastAsia="仿宋_GB2312" w:cs="仿宋_GB2312"/>
          <w:color w:val="000000"/>
          <w:sz w:val="28"/>
          <w:szCs w:val="32"/>
        </w:rPr>
        <w:t>投诉事项查证属实，律师确实有违法违规行为的，本所可作出采取措施补救、赔礼道歉、退还律师费、赔偿损失、批评和所内通报、暂缓年度考核、警告、解除聘用合同或除名等处理决定。</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处理决定正式下发前，应先向律所党</w:t>
      </w:r>
      <w:r>
        <w:rPr>
          <w:rFonts w:ascii="仿宋_GB2312" w:hAnsi="仿宋_GB2312" w:eastAsia="仿宋_GB2312" w:cs="仿宋_GB2312"/>
          <w:color w:val="000000"/>
          <w:sz w:val="28"/>
          <w:szCs w:val="32"/>
        </w:rPr>
        <w:t>组织</w:t>
      </w:r>
      <w:r>
        <w:rPr>
          <w:rFonts w:hint="eastAsia" w:ascii="仿宋_GB2312" w:hAnsi="仿宋_GB2312" w:eastAsia="仿宋_GB2312" w:cs="仿宋_GB2312"/>
          <w:color w:val="000000"/>
          <w:sz w:val="28"/>
          <w:szCs w:val="32"/>
        </w:rPr>
        <w:t>，或者联合党支部、党建指导员报备。</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第十六条</w:t>
      </w:r>
      <w:r>
        <w:rPr>
          <w:rFonts w:hint="eastAsia" w:ascii="仿宋_GB2312" w:hAnsi="仿宋_GB2312" w:eastAsia="仿宋_GB2312" w:cs="仿宋_GB2312"/>
          <w:b/>
          <w:color w:val="000000"/>
          <w:sz w:val="28"/>
          <w:szCs w:val="32"/>
        </w:rPr>
        <w:t xml:space="preserve">  </w:t>
      </w:r>
      <w:r>
        <w:rPr>
          <w:rFonts w:hint="eastAsia" w:ascii="仿宋_GB2312" w:hAnsi="仿宋_GB2312" w:eastAsia="仿宋_GB2312" w:cs="仿宋_GB2312"/>
          <w:color w:val="000000"/>
          <w:sz w:val="28"/>
          <w:szCs w:val="32"/>
        </w:rPr>
        <w:t>本所认为应当给予被投诉律师行业处分、行政处罚的，应及时上报律师协会或司法行政机关，并将有关材料移送有关部门。</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第十七条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司法行政机关、律师协会已立案的涉及本所及本所律师的投诉，应当在规定的时间内按要求提交律所自查报告、律师情况说明、案件案卷等相关材料，并积极配合后续调查工作。</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第十八条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对被投诉人作出行政处罚或行业处分的，在处罚、处分决定生效后，律所应当配合司法行政机关、律师协会做好执行工作，同时根据本办法进行处理。</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第十九条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司法行政机关、律师协会处理的投诉，如果因情节较轻或其他原因免予对被投诉人进行处罚、处分的，律所仍可以根据本办法进行相应处理。</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第二十条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本所党</w:t>
      </w:r>
      <w:r>
        <w:rPr>
          <w:rFonts w:ascii="仿宋_GB2312" w:hAnsi="仿宋_GB2312" w:eastAsia="仿宋_GB2312" w:cs="仿宋_GB2312"/>
          <w:color w:val="000000"/>
          <w:sz w:val="28"/>
          <w:szCs w:val="32"/>
        </w:rPr>
        <w:t>组织</w:t>
      </w:r>
      <w:r>
        <w:rPr>
          <w:rFonts w:hint="eastAsia" w:ascii="仿宋_GB2312" w:hAnsi="仿宋_GB2312" w:eastAsia="仿宋_GB2312" w:cs="仿宋_GB2312"/>
          <w:color w:val="000000"/>
          <w:sz w:val="28"/>
          <w:szCs w:val="32"/>
        </w:rPr>
        <w:t>应当对被投诉律师进行谈话和教育。司法行政机关、律师协会给予处罚、处分的律师是党员的，应当根据党内法规进行相应处理。</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第二十一条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本所要积极、主动、及时化解与投诉人之间的纠纷和矛盾，防范事态的扩大。</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第二十二条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被投诉人和投诉人可就相关投诉事项协商解决。经调解解决的投诉，应制作调解协议，由本所和投诉人签署。</w:t>
      </w:r>
    </w:p>
    <w:p>
      <w:pPr>
        <w:spacing w:line="500" w:lineRule="exact"/>
        <w:jc w:val="center"/>
        <w:rPr>
          <w:rFonts w:ascii="黑体" w:hAnsi="黑体" w:eastAsia="黑体" w:cs="黑体"/>
          <w:color w:val="0F0508"/>
          <w:spacing w:val="-5"/>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500"/>
      <w:r>
        <w:rPr>
          <w:rFonts w:hint="eastAsia" w:ascii="黑体" w:hAnsi="黑体" w:eastAsia="黑体" w:cs="黑体"/>
          <w:color w:val="0F0508"/>
          <w:spacing w:val="-5"/>
          <w:sz w:val="28"/>
          <w:szCs w:val="32"/>
        </w:rPr>
        <w:t>第五章  监督管理</w:t>
      </w:r>
      <w:bookmarkEnd w:id="8"/>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第二十三条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本所将投诉管理纳入日常管理体系，在微信公众号、官方网站等平台醒目位置公示投诉方式，</w:t>
      </w:r>
      <w:r>
        <w:rPr>
          <w:rFonts w:ascii="仿宋_GB2312" w:hAnsi="仿宋_GB2312" w:eastAsia="仿宋_GB2312" w:cs="仿宋_GB2312"/>
          <w:color w:val="000000"/>
          <w:sz w:val="28"/>
          <w:szCs w:val="32"/>
        </w:rPr>
        <w:t>畅通</w:t>
      </w:r>
      <w:r>
        <w:rPr>
          <w:rFonts w:hint="eastAsia" w:ascii="仿宋_GB2312" w:hAnsi="仿宋_GB2312" w:eastAsia="仿宋_GB2312" w:cs="仿宋_GB2312"/>
          <w:color w:val="000000"/>
          <w:sz w:val="28"/>
          <w:szCs w:val="32"/>
        </w:rPr>
        <w:t>信息交流</w:t>
      </w:r>
      <w:r>
        <w:rPr>
          <w:rFonts w:ascii="仿宋_GB2312" w:hAnsi="仿宋_GB2312" w:eastAsia="仿宋_GB2312" w:cs="仿宋_GB2312"/>
          <w:color w:val="000000"/>
          <w:sz w:val="28"/>
          <w:szCs w:val="32"/>
        </w:rPr>
        <w:t>、意见反馈渠道</w:t>
      </w:r>
      <w:r>
        <w:rPr>
          <w:rFonts w:hint="eastAsia" w:ascii="仿宋_GB2312" w:hAnsi="仿宋_GB2312" w:eastAsia="仿宋_GB2312" w:cs="仿宋_GB2312"/>
          <w:color w:val="000000"/>
          <w:sz w:val="28"/>
          <w:szCs w:val="32"/>
        </w:rPr>
        <w:t>。</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第二十四条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本所定期对投诉情况进行分析、总结，对律所管理和律师执业过程中存在的问题提出改进意见或建议，并采取措施督促</w:t>
      </w:r>
      <w:r>
        <w:rPr>
          <w:rFonts w:ascii="仿宋_GB2312" w:hAnsi="仿宋_GB2312" w:eastAsia="仿宋_GB2312" w:cs="仿宋_GB2312"/>
          <w:color w:val="000000"/>
          <w:sz w:val="28"/>
          <w:szCs w:val="32"/>
        </w:rPr>
        <w:t>整改</w:t>
      </w:r>
      <w:r>
        <w:rPr>
          <w:rFonts w:hint="eastAsia" w:ascii="仿宋_GB2312" w:hAnsi="仿宋_GB2312" w:eastAsia="仿宋_GB2312" w:cs="仿宋_GB2312"/>
          <w:color w:val="000000"/>
          <w:sz w:val="28"/>
          <w:szCs w:val="32"/>
        </w:rPr>
        <w:t>。</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第二十五条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本所建立健全投诉档案管理制度，投诉案件应及时归卷，留档备查，归档材料应包含以下内容：</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一</w:t>
      </w: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投诉人基本信息；</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二</w:t>
      </w: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投诉事项及相关证明材料；</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三</w:t>
      </w: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调查、处理及反馈情况；</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四</w:t>
      </w: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其他与投诉事项有关的材料。</w:t>
      </w:r>
    </w:p>
    <w:p>
      <w:pPr>
        <w:spacing w:line="500" w:lineRule="exact"/>
        <w:jc w:val="center"/>
        <w:rPr>
          <w:rFonts w:ascii="黑体" w:hAnsi="黑体" w:eastAsia="黑体" w:cs="黑体"/>
          <w:bCs/>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9" w:name="_Toc60063501"/>
      <w:r>
        <w:rPr>
          <w:rFonts w:hint="eastAsia" w:ascii="黑体" w:hAnsi="黑体" w:eastAsia="黑体" w:cs="黑体"/>
          <w:color w:val="0F0508"/>
          <w:spacing w:val="-5"/>
          <w:sz w:val="28"/>
          <w:szCs w:val="32"/>
        </w:rPr>
        <w:t xml:space="preserve">第六章 </w:t>
      </w:r>
      <w:r>
        <w:rPr>
          <w:rFonts w:ascii="黑体" w:hAnsi="黑体" w:eastAsia="黑体" w:cs="黑体"/>
          <w:color w:val="0F0508"/>
          <w:spacing w:val="-5"/>
          <w:sz w:val="28"/>
          <w:szCs w:val="32"/>
        </w:rPr>
        <w:t xml:space="preserve"> 附则</w:t>
      </w:r>
      <w:bookmarkEnd w:id="9"/>
    </w:p>
    <w:p>
      <w:pPr>
        <w:spacing w:line="500" w:lineRule="exact"/>
        <w:ind w:firstLine="562" w:firstLineChars="200"/>
        <w:jc w:val="left"/>
        <w:rPr>
          <w:rFonts w:ascii="仿宋" w:hAnsi="仿宋" w:eastAsia="仿宋"/>
          <w:bCs/>
          <w:color w:val="000000"/>
          <w:sz w:val="28"/>
          <w:szCs w:val="32"/>
        </w:rPr>
      </w:pPr>
      <w:r>
        <w:rPr>
          <w:rFonts w:hint="eastAsia" w:ascii="仿宋_GB2312" w:hAnsi="仿宋_GB2312" w:eastAsia="仿宋_GB2312" w:cs="仿宋_GB2312"/>
          <w:b/>
          <w:bCs/>
          <w:color w:val="000000"/>
          <w:kern w:val="0"/>
          <w:sz w:val="28"/>
          <w:szCs w:val="32"/>
        </w:rPr>
        <w:t>第二十六条</w:t>
      </w:r>
      <w:r>
        <w:rPr>
          <w:rFonts w:hint="eastAsia" w:ascii="仿宋_GB2312" w:hAnsi="仿宋_GB2312" w:eastAsia="仿宋_GB2312" w:cs="仿宋_GB2312"/>
          <w:b/>
          <w:color w:val="000000"/>
          <w:sz w:val="28"/>
          <w:szCs w:val="32"/>
        </w:rPr>
        <w:t xml:space="preserve">  </w:t>
      </w:r>
      <w:r>
        <w:rPr>
          <w:rFonts w:hint="eastAsia" w:ascii="仿宋_GB2312" w:hAnsi="仿宋_GB2312" w:eastAsia="仿宋_GB2312" w:cs="仿宋_GB2312"/>
          <w:color w:val="000000"/>
          <w:sz w:val="28"/>
          <w:szCs w:val="32"/>
        </w:rPr>
        <w:t>本办法由合伙人会议负责解释和修改</w:t>
      </w:r>
      <w:r>
        <w:rPr>
          <w:rFonts w:hint="eastAsia" w:ascii="仿宋" w:hAnsi="仿宋" w:eastAsia="仿宋"/>
          <w:bCs/>
          <w:color w:val="000000"/>
          <w:sz w:val="28"/>
          <w:szCs w:val="32"/>
        </w:rPr>
        <w:t>。</w:t>
      </w:r>
    </w:p>
    <w:p>
      <w:pPr>
        <w:spacing w:line="500" w:lineRule="exact"/>
        <w:ind w:firstLine="562" w:firstLineChars="200"/>
        <w:jc w:val="left"/>
        <w:rPr>
          <w:rFonts w:ascii="仿宋" w:hAnsi="仿宋" w:eastAsia="仿宋"/>
          <w:bCs/>
          <w:color w:val="000000"/>
          <w:sz w:val="28"/>
          <w:szCs w:val="32"/>
        </w:rPr>
      </w:pPr>
      <w:r>
        <w:rPr>
          <w:rFonts w:hint="eastAsia" w:ascii="仿宋_GB2312" w:hAnsi="仿宋_GB2312" w:eastAsia="仿宋_GB2312" w:cs="仿宋_GB2312"/>
          <w:b/>
          <w:bCs/>
          <w:color w:val="000000"/>
          <w:kern w:val="0"/>
          <w:sz w:val="28"/>
          <w:szCs w:val="32"/>
        </w:rPr>
        <w:t>第二十七条</w:t>
      </w:r>
      <w:r>
        <w:rPr>
          <w:rFonts w:hint="eastAsia" w:ascii="仿宋" w:hAnsi="仿宋" w:eastAsia="仿宋" w:cs="仿宋"/>
          <w:b/>
          <w:color w:val="000000"/>
          <w:sz w:val="28"/>
          <w:szCs w:val="32"/>
        </w:rPr>
        <w:t xml:space="preserve">  </w:t>
      </w:r>
      <w:r>
        <w:rPr>
          <w:rFonts w:hint="eastAsia" w:ascii="仿宋_GB2312" w:hAnsi="仿宋_GB2312" w:eastAsia="仿宋_GB2312" w:cs="仿宋_GB2312"/>
          <w:color w:val="000000"/>
          <w:sz w:val="28"/>
          <w:szCs w:val="32"/>
        </w:rPr>
        <w:t>本办法自</w:t>
      </w:r>
      <w:r>
        <w:rPr>
          <w:rFonts w:ascii="仿宋" w:hAnsi="仿宋" w:eastAsia="仿宋"/>
          <w:bCs/>
          <w:color w:val="000000"/>
          <w:sz w:val="28"/>
          <w:szCs w:val="32"/>
        </w:rPr>
        <w:t xml:space="preserve">  </w:t>
      </w:r>
      <w:r>
        <w:rPr>
          <w:rFonts w:hint="eastAsia" w:ascii="仿宋" w:hAnsi="仿宋" w:eastAsia="仿宋"/>
          <w:bCs/>
          <w:color w:val="000000"/>
          <w:sz w:val="28"/>
          <w:szCs w:val="32"/>
        </w:rPr>
        <w:t>年</w:t>
      </w:r>
      <w:r>
        <w:rPr>
          <w:rFonts w:ascii="仿宋" w:hAnsi="仿宋" w:eastAsia="仿宋"/>
          <w:bCs/>
          <w:color w:val="000000"/>
          <w:sz w:val="28"/>
          <w:szCs w:val="32"/>
        </w:rPr>
        <w:t xml:space="preserve">  </w:t>
      </w:r>
      <w:r>
        <w:rPr>
          <w:rFonts w:hint="eastAsia" w:ascii="仿宋" w:hAnsi="仿宋" w:eastAsia="仿宋"/>
          <w:bCs/>
          <w:color w:val="000000"/>
          <w:sz w:val="28"/>
          <w:szCs w:val="32"/>
        </w:rPr>
        <w:t>月</w:t>
      </w:r>
      <w:r>
        <w:rPr>
          <w:rFonts w:ascii="仿宋" w:hAnsi="仿宋" w:eastAsia="仿宋"/>
          <w:bCs/>
          <w:color w:val="000000"/>
          <w:sz w:val="28"/>
          <w:szCs w:val="32"/>
        </w:rPr>
        <w:t xml:space="preserve">  </w:t>
      </w:r>
      <w:r>
        <w:rPr>
          <w:rFonts w:hint="eastAsia" w:ascii="仿宋" w:hAnsi="仿宋" w:eastAsia="仿宋"/>
          <w:bCs/>
          <w:color w:val="000000"/>
          <w:sz w:val="28"/>
          <w:szCs w:val="32"/>
        </w:rPr>
        <w:t>日起施行。</w:t>
      </w:r>
      <w:r>
        <w:rPr>
          <w:rFonts w:ascii="仿宋" w:hAnsi="仿宋" w:eastAsia="仿宋"/>
          <w:bCs/>
          <w:color w:val="000000"/>
          <w:sz w:val="28"/>
          <w:szCs w:val="32"/>
        </w:rPr>
        <w:t xml:space="preserve">  </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0ECAEB-0186-46F9-926F-8AAB75F791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ECF48FD-F6CE-4CED-BC1F-2C7751FD2CC7}"/>
  </w:font>
  <w:font w:name="方正小标宋简体">
    <w:panose1 w:val="02000000000000000000"/>
    <w:charset w:val="86"/>
    <w:family w:val="auto"/>
    <w:pitch w:val="default"/>
    <w:sig w:usb0="00000001" w:usb1="08000000" w:usb2="00000000" w:usb3="00000000" w:csb0="00040000" w:csb1="00000000"/>
    <w:embedRegular r:id="rId3" w:fontKey="{131DAC26-17FF-48C9-97C2-031D2ACC4D2F}"/>
  </w:font>
  <w:font w:name="仿宋">
    <w:panose1 w:val="02010609060101010101"/>
    <w:charset w:val="86"/>
    <w:family w:val="modern"/>
    <w:pitch w:val="default"/>
    <w:sig w:usb0="800002BF" w:usb1="38CF7CFA" w:usb2="00000016" w:usb3="00000000" w:csb0="00040001" w:csb1="00000000"/>
    <w:embedRegular r:id="rId4" w:fontKey="{F75BB770-0ABA-4E89-AF49-26E547FB51BD}"/>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68B9701E-9FE1-4334-8843-3102737241E6}"/>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511F45"/>
    <w:rsid w:val="02BE582C"/>
    <w:rsid w:val="09383E5F"/>
    <w:rsid w:val="0B50723E"/>
    <w:rsid w:val="0C450D6C"/>
    <w:rsid w:val="14A8633C"/>
    <w:rsid w:val="198D5B01"/>
    <w:rsid w:val="1B862808"/>
    <w:rsid w:val="30314FE0"/>
    <w:rsid w:val="322546D1"/>
    <w:rsid w:val="39EE5CF0"/>
    <w:rsid w:val="494E2307"/>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rFonts w:hint="default" w:ascii="Times New Roman" w:hAnsi="Times New Roman" w:eastAsia="宋体"/>
      <w:b/>
    </w:rPr>
  </w:style>
  <w:style w:type="character" w:styleId="7">
    <w:name w:val="Hyperlink"/>
    <w:basedOn w:val="5"/>
    <w:qFormat/>
    <w:uiPriority w:val="99"/>
    <w:rPr>
      <w:color w:val="0000FF"/>
      <w:u w:val="single"/>
    </w:rPr>
  </w:style>
  <w:style w:type="character" w:styleId="8">
    <w:name w:val="annotation reference"/>
    <w:basedOn w:val="5"/>
    <w:qFormat/>
    <w:uiPriority w:val="0"/>
    <w:rPr>
      <w:sz w:val="21"/>
      <w:szCs w:val="21"/>
    </w:rPr>
  </w:style>
  <w:style w:type="character" w:customStyle="1" w:styleId="9">
    <w:name w:val="tpc_content1"/>
    <w:basedOn w:val="5"/>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1243</Words>
  <Characters>1243</Characters>
  <Lines>0</Lines>
  <Paragraphs>0</Paragraphs>
  <TotalTime>0</TotalTime>
  <ScaleCrop>false</ScaleCrop>
  <LinksUpToDate>false</LinksUpToDate>
  <CharactersWithSpaces>1295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2023-06-13T08:47:30Z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F233216F0933475A9EBFCB96EFE56B57_13</vt:lpwstr>
  </property>
</Properties>
</file>