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59178079"/>
      <w:bookmarkStart w:id="1" w:name="_Toc60063574"/>
      <w:bookmarkStart w:id="2" w:name="_Toc60063603"/>
      <w:bookmarkStart w:id="3" w:name="_Toc60063520"/>
      <w:r>
        <w:rPr>
          <w:rFonts w:hint="eastAsia" w:ascii="方正小标宋简体" w:hAnsi="方正小标宋简体" w:eastAsia="方正小标宋简体" w:cs="方正小标宋简体"/>
          <w:color w:val="000000"/>
          <w:spacing w:val="-5"/>
          <w:sz w:val="36"/>
          <w:szCs w:val="36"/>
        </w:rPr>
        <w:t>律师事务所律师调解工作实施办法</w:t>
      </w:r>
      <w:bookmarkEnd w:id="0"/>
      <w:bookmarkEnd w:id="1"/>
      <w:bookmarkEnd w:id="2"/>
      <w:bookmarkEnd w:id="3"/>
    </w:p>
    <w:p>
      <w:pPr>
        <w:spacing w:line="500" w:lineRule="exact"/>
        <w:jc w:val="center"/>
        <w:rPr>
          <w:rFonts w:ascii="黑体" w:hAnsi="黑体" w:eastAsia="黑体"/>
          <w:color w:val="000000"/>
          <w:sz w:val="28"/>
          <w:szCs w:val="32"/>
        </w:rPr>
      </w:pPr>
    </w:p>
    <w:p>
      <w:pPr>
        <w:keepNext/>
        <w:spacing w:line="500" w:lineRule="exact"/>
        <w:jc w:val="center"/>
        <w:outlineLvl w:val="1"/>
        <w:rPr>
          <w:rFonts w:ascii="黑体" w:hAnsi="黑体" w:eastAsia="黑体"/>
          <w:color w:val="000000"/>
          <w:sz w:val="28"/>
          <w:szCs w:val="32"/>
        </w:rPr>
      </w:pPr>
      <w:bookmarkStart w:id="4" w:name="_Toc60063521"/>
      <w:r>
        <w:rPr>
          <w:rFonts w:ascii="黑体" w:hAnsi="黑体" w:eastAsia="黑体"/>
          <w:color w:val="000000"/>
          <w:sz w:val="28"/>
          <w:szCs w:val="32"/>
        </w:rPr>
        <w:t>第</w:t>
      </w:r>
      <w:r>
        <w:rPr>
          <w:rFonts w:ascii="黑体" w:hAnsi="黑体" w:eastAsia="黑体" w:cs="黑体"/>
          <w:color w:val="0F0508"/>
          <w:spacing w:val="-5"/>
          <w:sz w:val="28"/>
          <w:szCs w:val="32"/>
        </w:rPr>
        <w:t>一章  总则</w:t>
      </w:r>
      <w:bookmarkEnd w:id="4"/>
    </w:p>
    <w:p>
      <w:pPr>
        <w:pStyle w:val="3"/>
        <w:spacing w:line="500" w:lineRule="exact"/>
        <w:ind w:firstLine="562" w:firstLineChars="200"/>
        <w:rPr>
          <w:rFonts w:ascii="仿宋_GB2312"/>
          <w:color w:val="000000"/>
          <w:sz w:val="28"/>
          <w:szCs w:val="32"/>
        </w:rPr>
      </w:pPr>
      <w:r>
        <w:rPr>
          <w:rFonts w:hint="eastAsia" w:ascii="仿宋_GB2312"/>
          <w:b/>
          <w:color w:val="000000"/>
          <w:sz w:val="28"/>
          <w:szCs w:val="32"/>
        </w:rPr>
        <w:t xml:space="preserve">第一条  </w:t>
      </w:r>
      <w:r>
        <w:rPr>
          <w:rFonts w:hint="eastAsia" w:ascii="仿宋_GB2312" w:hAnsi="仿宋_GB2312" w:cs="仿宋_GB2312"/>
          <w:color w:val="000000"/>
          <w:sz w:val="28"/>
          <w:szCs w:val="32"/>
        </w:rPr>
        <w:t>为规范律师参与调解工作</w:t>
      </w:r>
      <w:r>
        <w:rPr>
          <w:rFonts w:hint="eastAsia" w:ascii="仿宋_GB2312"/>
          <w:color w:val="000000"/>
          <w:sz w:val="28"/>
          <w:szCs w:val="32"/>
        </w:rPr>
        <w:t>，保障调解当事人的合法权益，根据有关规定，制定本办法。</w:t>
      </w:r>
    </w:p>
    <w:p>
      <w:pPr>
        <w:pStyle w:val="3"/>
        <w:spacing w:line="500" w:lineRule="exact"/>
        <w:ind w:firstLine="562" w:firstLineChars="200"/>
        <w:rPr>
          <w:rFonts w:ascii="Times New Roman" w:hAnsi="Times New Roman"/>
          <w:color w:val="000000"/>
          <w:sz w:val="28"/>
          <w:szCs w:val="32"/>
        </w:rPr>
      </w:pPr>
      <w:r>
        <w:rPr>
          <w:rFonts w:hint="eastAsia" w:ascii="仿宋_GB2312" w:hAnsi="Times New Roman"/>
          <w:b/>
          <w:color w:val="000000"/>
          <w:sz w:val="28"/>
          <w:szCs w:val="32"/>
        </w:rPr>
        <w:t xml:space="preserve">第二条  </w:t>
      </w:r>
      <w:r>
        <w:rPr>
          <w:rFonts w:hint="eastAsia" w:ascii="仿宋_GB2312" w:hAnsi="仿宋_GB2312" w:cs="仿宋_GB2312"/>
          <w:color w:val="000000"/>
          <w:sz w:val="28"/>
          <w:szCs w:val="32"/>
        </w:rPr>
        <w:t>本所</w:t>
      </w:r>
      <w:r>
        <w:rPr>
          <w:rFonts w:hint="eastAsia" w:ascii="Times New Roman" w:hAnsi="仿宋_GB2312" w:cs="仿宋_GB2312"/>
          <w:color w:val="000000"/>
          <w:sz w:val="28"/>
          <w:szCs w:val="32"/>
          <w:shd w:val="clear" w:color="auto" w:fill="FFFFFF"/>
        </w:rPr>
        <w:t>成立的律师调解工作室将以中立的第三方主持调解</w:t>
      </w:r>
      <w:r>
        <w:rPr>
          <w:rFonts w:hint="eastAsia" w:ascii="Times New Roman" w:hAnsi="Times New Roman"/>
          <w:color w:val="000000"/>
          <w:sz w:val="28"/>
          <w:szCs w:val="32"/>
          <w:shd w:val="clear" w:color="auto" w:fill="FFFFFF"/>
        </w:rPr>
        <w:t>，协助纠纷各方当事人通过自愿协商达成协议解决争议。</w:t>
      </w:r>
    </w:p>
    <w:p>
      <w:pPr>
        <w:pStyle w:val="3"/>
        <w:spacing w:line="500" w:lineRule="exact"/>
        <w:ind w:firstLine="562" w:firstLineChars="200"/>
        <w:rPr>
          <w:rFonts w:ascii="仿宋_GB2312"/>
          <w:color w:val="000000"/>
          <w:sz w:val="28"/>
          <w:szCs w:val="32"/>
        </w:rPr>
      </w:pPr>
      <w:r>
        <w:rPr>
          <w:rFonts w:hint="eastAsia" w:ascii="仿宋_GB2312"/>
          <w:b/>
          <w:color w:val="000000"/>
          <w:sz w:val="28"/>
          <w:szCs w:val="32"/>
        </w:rPr>
        <w:t xml:space="preserve">第三条  </w:t>
      </w:r>
      <w:r>
        <w:rPr>
          <w:rFonts w:hint="eastAsia" w:ascii="仿宋_GB2312" w:hAnsi="仿宋_GB2312" w:cs="仿宋_GB2312"/>
          <w:color w:val="000000"/>
          <w:sz w:val="28"/>
          <w:szCs w:val="32"/>
        </w:rPr>
        <w:t>律师调解适用于各类民商事纠纷</w:t>
      </w:r>
      <w:r>
        <w:rPr>
          <w:rFonts w:hint="eastAsia" w:ascii="仿宋_GB2312"/>
          <w:color w:val="000000"/>
          <w:sz w:val="28"/>
          <w:szCs w:val="32"/>
        </w:rPr>
        <w:t>，包括刑事附带民事纠纷的民事部分，但是婚姻等身份关系确认案件以及其他根据案件性质不能进行调解的除外。</w:t>
      </w:r>
    </w:p>
    <w:p>
      <w:pPr>
        <w:pStyle w:val="3"/>
        <w:spacing w:line="500" w:lineRule="exact"/>
        <w:ind w:firstLine="562" w:firstLineChars="200"/>
        <w:rPr>
          <w:rFonts w:ascii="仿宋_GB2312"/>
          <w:color w:val="000000"/>
          <w:sz w:val="28"/>
          <w:szCs w:val="32"/>
        </w:rPr>
      </w:pPr>
      <w:r>
        <w:rPr>
          <w:rFonts w:hint="eastAsia" w:ascii="仿宋_GB2312"/>
          <w:b/>
          <w:color w:val="000000"/>
          <w:sz w:val="28"/>
          <w:szCs w:val="32"/>
        </w:rPr>
        <w:t xml:space="preserve">第四条  </w:t>
      </w:r>
      <w:r>
        <w:rPr>
          <w:rFonts w:hint="eastAsia" w:ascii="仿宋_GB2312" w:hAnsi="仿宋_GB2312" w:cs="仿宋_GB2312"/>
          <w:color w:val="000000"/>
          <w:sz w:val="28"/>
          <w:szCs w:val="32"/>
        </w:rPr>
        <w:t>律师调解应坚持依法调解</w:t>
      </w:r>
      <w:r>
        <w:rPr>
          <w:rFonts w:hint="eastAsia" w:ascii="仿宋_GB2312"/>
          <w:color w:val="000000"/>
          <w:sz w:val="28"/>
          <w:szCs w:val="32"/>
        </w:rPr>
        <w:t>、平等自愿、调解中立、调解保密、便捷高效的原则。</w:t>
      </w:r>
    </w:p>
    <w:p>
      <w:pPr>
        <w:spacing w:line="500" w:lineRule="exact"/>
        <w:ind w:firstLine="560" w:firstLineChars="200"/>
        <w:rPr>
          <w:rFonts w:ascii="仿宋_GB2312" w:eastAsia="仿宋_GB2312"/>
          <w:color w:val="000000"/>
          <w:sz w:val="28"/>
          <w:szCs w:val="32"/>
        </w:rPr>
      </w:pPr>
      <w:r>
        <w:rPr>
          <w:rFonts w:ascii="仿宋_GB2312" w:eastAsia="仿宋_GB2312"/>
          <w:color w:val="000000"/>
          <w:sz w:val="28"/>
          <w:szCs w:val="32"/>
        </w:rPr>
        <w:t xml:space="preserve">  </w:t>
      </w:r>
    </w:p>
    <w:p>
      <w:pPr>
        <w:keepNext/>
        <w:spacing w:line="500" w:lineRule="exact"/>
        <w:jc w:val="center"/>
        <w:outlineLvl w:val="1"/>
        <w:rPr>
          <w:rFonts w:ascii="黑体" w:hAnsi="黑体" w:eastAsia="黑体" w:cs="黑体"/>
          <w:color w:val="000000"/>
          <w:sz w:val="28"/>
          <w:szCs w:val="32"/>
        </w:rPr>
      </w:pPr>
      <w:bookmarkStart w:id="5" w:name="_Toc60063522"/>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二章  律师调解员</w:t>
      </w:r>
      <w:bookmarkEnd w:id="5"/>
    </w:p>
    <w:p>
      <w:pPr>
        <w:pStyle w:val="3"/>
        <w:spacing w:line="500" w:lineRule="exact"/>
        <w:ind w:firstLine="560" w:firstLineChars="200"/>
        <w:rPr>
          <w:rFonts w:ascii="仿宋_GB2312" w:hAnsi="仿宋_GB2312" w:cs="仿宋_GB2312"/>
          <w:color w:val="000000"/>
          <w:sz w:val="28"/>
          <w:szCs w:val="32"/>
        </w:rPr>
      </w:pPr>
      <w:r>
        <w:rPr>
          <w:rFonts w:ascii="黑体" w:hAnsi="黑体" w:eastAsia="黑体"/>
          <w:color w:val="000000"/>
          <w:sz w:val="28"/>
          <w:szCs w:val="32"/>
        </w:rPr>
        <w:t>第</w:t>
      </w:r>
      <w:r>
        <w:rPr>
          <w:rFonts w:hint="eastAsia" w:ascii="仿宋_GB2312" w:hAnsi="仿宋_GB2312" w:cs="仿宋_GB2312"/>
          <w:b/>
          <w:bCs/>
          <w:color w:val="000000"/>
          <w:sz w:val="28"/>
          <w:szCs w:val="32"/>
        </w:rPr>
        <w:t xml:space="preserve">五条  </w:t>
      </w:r>
      <w:r>
        <w:rPr>
          <w:rFonts w:hint="eastAsia" w:ascii="仿宋_GB2312" w:hAnsi="仿宋_GB2312" w:cs="仿宋_GB2312"/>
          <w:color w:val="000000"/>
          <w:sz w:val="28"/>
          <w:szCs w:val="32"/>
        </w:rPr>
        <w:t>鼓励支持本所律师按照《湖南省律师调解工作资质管理办法（试行）》规定的资质，申请担任调解员。</w:t>
      </w:r>
    </w:p>
    <w:p>
      <w:pPr>
        <w:pStyle w:val="3"/>
        <w:spacing w:line="500" w:lineRule="exact"/>
        <w:ind w:firstLine="562" w:firstLineChars="200"/>
        <w:rPr>
          <w:color w:val="000000"/>
          <w:sz w:val="28"/>
          <w:szCs w:val="32"/>
        </w:rPr>
      </w:pPr>
      <w:r>
        <w:rPr>
          <w:rFonts w:hint="eastAsia"/>
          <w:b/>
          <w:bCs/>
          <w:color w:val="000000"/>
          <w:sz w:val="28"/>
          <w:szCs w:val="32"/>
        </w:rPr>
        <w:t xml:space="preserve">第六条  </w:t>
      </w:r>
      <w:r>
        <w:rPr>
          <w:rFonts w:hint="eastAsia" w:ascii="仿宋_GB2312" w:hAnsi="仿宋_GB2312" w:cs="仿宋_GB2312"/>
          <w:color w:val="000000"/>
          <w:sz w:val="28"/>
          <w:szCs w:val="32"/>
        </w:rPr>
        <w:t>律师调解员应当具备下列条件</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（一）</w:t>
      </w:r>
      <w:r>
        <w:rPr>
          <w:rFonts w:hint="eastAsia" w:ascii="仿宋_GB2312" w:hAnsi="仿宋_GB2312" w:cs="仿宋_GB2312"/>
          <w:color w:val="000000"/>
          <w:sz w:val="28"/>
          <w:szCs w:val="32"/>
        </w:rPr>
        <w:t>拥护中国共产党的领导</w:t>
      </w:r>
      <w:r>
        <w:rPr>
          <w:rFonts w:hint="eastAsia"/>
          <w:color w:val="000000"/>
          <w:sz w:val="28"/>
          <w:szCs w:val="32"/>
        </w:rPr>
        <w:t>，拥护社会主义法治，坚持正确的政治方向；</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（二）有较高的专业素养，执业3年以上，且每年一般应独立承办案件5件以上；</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（三）恪守律师职业道德和执业行为规范，近3年来未受过司法行政机关行政处罚和律师协会行业处分，无其他不良记录；</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（四）有较丰富的调解工作经验，自愿接受人民法院、行政机关委派或者委托开展调解工作。</w:t>
      </w:r>
    </w:p>
    <w:p>
      <w:pPr>
        <w:pStyle w:val="3"/>
        <w:spacing w:line="500" w:lineRule="exact"/>
        <w:ind w:firstLine="562" w:firstLineChars="200"/>
        <w:rPr>
          <w:rFonts w:ascii="仿宋_GB2312"/>
          <w:color w:val="000000"/>
          <w:sz w:val="28"/>
          <w:szCs w:val="32"/>
        </w:rPr>
      </w:pPr>
      <w:r>
        <w:rPr>
          <w:rFonts w:hint="eastAsia" w:ascii="仿宋_GB2312"/>
          <w:b/>
          <w:color w:val="000000"/>
          <w:sz w:val="28"/>
          <w:szCs w:val="32"/>
        </w:rPr>
        <w:t xml:space="preserve">第七条  </w:t>
      </w:r>
      <w:r>
        <w:rPr>
          <w:rFonts w:hint="eastAsia" w:ascii="仿宋_GB2312" w:hAnsi="仿宋_GB2312" w:cs="仿宋_GB2312"/>
          <w:color w:val="000000"/>
          <w:sz w:val="28"/>
          <w:szCs w:val="32"/>
        </w:rPr>
        <w:t>律师申请担任调解员应当经本所同意</w:t>
      </w:r>
      <w:r>
        <w:rPr>
          <w:rFonts w:hint="eastAsia"/>
          <w:color w:val="000000"/>
          <w:sz w:val="28"/>
          <w:szCs w:val="32"/>
        </w:rPr>
        <w:t>，经负责日常监管的司法局审</w:t>
      </w:r>
      <w:r>
        <w:rPr>
          <w:rFonts w:hint="eastAsia" w:ascii="仿宋_GB2312" w:hAnsi="仿宋_GB2312" w:cs="仿宋_GB2312"/>
          <w:color w:val="000000"/>
          <w:sz w:val="28"/>
          <w:szCs w:val="32"/>
        </w:rPr>
        <w:t>查后，由所在市州司法局商同级人民法院审核同意，列入律师调解员名册，并报省司法厅备案。</w:t>
      </w:r>
    </w:p>
    <w:p>
      <w:pPr>
        <w:pStyle w:val="3"/>
        <w:spacing w:line="500" w:lineRule="exact"/>
        <w:ind w:firstLine="560" w:firstLineChars="200"/>
        <w:rPr>
          <w:rFonts w:ascii="仿宋_GB2312"/>
          <w:color w:val="000000"/>
          <w:sz w:val="28"/>
          <w:szCs w:val="32"/>
        </w:rPr>
      </w:pPr>
      <w:r>
        <w:rPr>
          <w:rFonts w:ascii="黑体" w:hAnsi="黑体" w:eastAsia="黑体"/>
          <w:color w:val="000000"/>
          <w:sz w:val="28"/>
          <w:szCs w:val="32"/>
        </w:rPr>
        <w:t>第</w:t>
      </w:r>
      <w:r>
        <w:rPr>
          <w:rFonts w:hint="eastAsia" w:ascii="仿宋_GB2312"/>
          <w:b/>
          <w:color w:val="000000"/>
          <w:sz w:val="28"/>
          <w:szCs w:val="32"/>
        </w:rPr>
        <w:t xml:space="preserve">八条  </w:t>
      </w:r>
      <w:r>
        <w:rPr>
          <w:rFonts w:hint="eastAsia" w:ascii="仿宋_GB2312" w:hAnsi="仿宋_GB2312" w:cs="仿宋_GB2312"/>
          <w:color w:val="000000"/>
          <w:sz w:val="28"/>
          <w:szCs w:val="32"/>
        </w:rPr>
        <w:t>律师调解员的权利为</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（一）</w:t>
      </w:r>
      <w:r>
        <w:rPr>
          <w:rFonts w:hint="eastAsia" w:ascii="仿宋_GB2312" w:hAnsi="仿宋_GB2312" w:cs="仿宋_GB2312"/>
          <w:color w:val="000000"/>
          <w:sz w:val="28"/>
          <w:szCs w:val="32"/>
        </w:rPr>
        <w:t>向各方当事人询问纠纷有关情况</w:t>
      </w:r>
      <w:r>
        <w:rPr>
          <w:rFonts w:hint="eastAsia" w:ascii="仿宋_GB2312"/>
          <w:color w:val="000000"/>
          <w:sz w:val="28"/>
          <w:szCs w:val="32"/>
        </w:rPr>
        <w:t>，了解当事人要求和理由后，根据需要向有关方面申请调查核实；</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（二）</w:t>
      </w:r>
      <w:r>
        <w:rPr>
          <w:rFonts w:hint="eastAsia" w:ascii="仿宋_GB2312" w:hAnsi="仿宋_GB2312" w:cs="仿宋_GB2312"/>
          <w:color w:val="000000"/>
          <w:sz w:val="28"/>
          <w:szCs w:val="32"/>
        </w:rPr>
        <w:t>在依法履行职责的过程中遭受非法干涉</w:t>
      </w:r>
      <w:r>
        <w:rPr>
          <w:rFonts w:hint="eastAsia" w:ascii="仿宋_GB2312"/>
          <w:color w:val="000000"/>
          <w:sz w:val="28"/>
          <w:szCs w:val="32"/>
        </w:rPr>
        <w:t>、打击报复的，</w:t>
      </w:r>
      <w:r>
        <w:rPr>
          <w:rFonts w:hint="eastAsia" w:ascii="仿宋_GB2312" w:hAnsi="仿宋_GB2312" w:cs="仿宋_GB2312"/>
          <w:color w:val="000000"/>
          <w:sz w:val="28"/>
          <w:szCs w:val="32"/>
        </w:rPr>
        <w:t>可请求司法行政机关或有关部门予以保护</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（三）</w:t>
      </w:r>
      <w:r>
        <w:rPr>
          <w:rFonts w:hint="eastAsia" w:ascii="仿宋_GB2312" w:hAnsi="仿宋_GB2312" w:cs="仿宋_GB2312"/>
          <w:color w:val="000000"/>
          <w:sz w:val="28"/>
          <w:szCs w:val="32"/>
        </w:rPr>
        <w:t>从调解工作中获得相应报酬</w:t>
      </w:r>
      <w:r>
        <w:rPr>
          <w:rFonts w:hint="eastAsia" w:ascii="仿宋_GB2312"/>
          <w:color w:val="000000"/>
          <w:sz w:val="28"/>
          <w:szCs w:val="32"/>
        </w:rPr>
        <w:t>、奖励；</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（四）</w:t>
      </w:r>
      <w:r>
        <w:rPr>
          <w:rFonts w:hint="eastAsia" w:ascii="仿宋_GB2312" w:hAnsi="仿宋_GB2312" w:cs="仿宋_GB2312"/>
          <w:color w:val="000000"/>
          <w:sz w:val="28"/>
          <w:szCs w:val="32"/>
        </w:rPr>
        <w:t>参加律师调解中心组织的调解业务培训活动</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（五）</w:t>
      </w:r>
      <w:r>
        <w:rPr>
          <w:rFonts w:hint="eastAsia" w:ascii="仿宋_GB2312" w:hAnsi="仿宋_GB2312" w:cs="仿宋_GB2312"/>
          <w:color w:val="000000"/>
          <w:sz w:val="28"/>
          <w:szCs w:val="32"/>
        </w:rPr>
        <w:t>请求配备调解工作所需的基础设施和工作条件</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（六）</w:t>
      </w:r>
      <w:r>
        <w:rPr>
          <w:rFonts w:hint="eastAsia" w:ascii="仿宋_GB2312" w:hAnsi="仿宋_GB2312" w:cs="仿宋_GB2312"/>
          <w:color w:val="000000"/>
          <w:sz w:val="28"/>
          <w:szCs w:val="32"/>
        </w:rPr>
        <w:t>其他有利于调解工作的权利</w:t>
      </w:r>
      <w:r>
        <w:rPr>
          <w:rFonts w:hint="eastAsia" w:ascii="仿宋_GB2312"/>
          <w:color w:val="000000"/>
          <w:sz w:val="28"/>
          <w:szCs w:val="32"/>
        </w:rPr>
        <w:t>。</w:t>
      </w:r>
    </w:p>
    <w:p>
      <w:pPr>
        <w:pStyle w:val="3"/>
        <w:spacing w:line="500" w:lineRule="exact"/>
        <w:ind w:firstLine="562" w:firstLineChars="200"/>
        <w:rPr>
          <w:rFonts w:ascii="仿宋_GB2312"/>
          <w:color w:val="000000"/>
          <w:sz w:val="28"/>
          <w:szCs w:val="32"/>
        </w:rPr>
      </w:pPr>
      <w:r>
        <w:rPr>
          <w:rFonts w:hint="eastAsia" w:ascii="仿宋_GB2312"/>
          <w:b/>
          <w:color w:val="000000"/>
          <w:sz w:val="28"/>
          <w:szCs w:val="32"/>
        </w:rPr>
        <w:t xml:space="preserve">第九条  </w:t>
      </w:r>
      <w:r>
        <w:rPr>
          <w:rFonts w:hint="eastAsia" w:ascii="仿宋_GB2312" w:hAnsi="仿宋_GB2312" w:cs="仿宋_GB2312"/>
          <w:color w:val="000000"/>
          <w:sz w:val="28"/>
          <w:szCs w:val="32"/>
        </w:rPr>
        <w:t>律师调解员的义务为</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（一）</w:t>
      </w:r>
      <w:r>
        <w:rPr>
          <w:rFonts w:hint="eastAsia" w:ascii="仿宋_GB2312" w:hAnsi="仿宋_GB2312" w:cs="仿宋_GB2312"/>
          <w:color w:val="000000"/>
          <w:sz w:val="28"/>
          <w:szCs w:val="32"/>
        </w:rPr>
        <w:t>依法进行调解工作</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（二）</w:t>
      </w:r>
      <w:r>
        <w:rPr>
          <w:rFonts w:hint="eastAsia" w:ascii="仿宋_GB2312" w:hAnsi="仿宋_GB2312" w:cs="仿宋_GB2312"/>
          <w:color w:val="000000"/>
          <w:sz w:val="28"/>
          <w:szCs w:val="32"/>
        </w:rPr>
        <w:t>不得损害当事人的合法利益</w:t>
      </w:r>
      <w:r>
        <w:rPr>
          <w:rFonts w:hint="eastAsia" w:ascii="仿宋_GB2312"/>
          <w:color w:val="000000"/>
          <w:sz w:val="28"/>
          <w:szCs w:val="32"/>
        </w:rPr>
        <w:t>；</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（三）</w:t>
      </w:r>
      <w:r>
        <w:rPr>
          <w:rFonts w:hint="eastAsia" w:ascii="仿宋_GB2312" w:hAnsi="仿宋_GB2312" w:cs="仿宋_GB2312"/>
          <w:color w:val="000000"/>
          <w:sz w:val="28"/>
          <w:szCs w:val="32"/>
        </w:rPr>
        <w:t>依法保护当事人个人隐私</w:t>
      </w:r>
      <w:r>
        <w:rPr>
          <w:rFonts w:hint="eastAsia" w:ascii="仿宋_GB2312"/>
          <w:color w:val="000000"/>
          <w:sz w:val="28"/>
          <w:szCs w:val="32"/>
        </w:rPr>
        <w:t>、商业秘密等；</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（四）</w:t>
      </w:r>
      <w:r>
        <w:rPr>
          <w:rFonts w:hint="eastAsia" w:ascii="仿宋_GB2312" w:hAnsi="仿宋_GB2312" w:cs="仿宋_GB2312"/>
          <w:color w:val="000000"/>
          <w:sz w:val="28"/>
          <w:szCs w:val="32"/>
        </w:rPr>
        <w:t>保持客观中立的态度</w:t>
      </w:r>
      <w:r>
        <w:rPr>
          <w:rFonts w:hint="eastAsia" w:ascii="仿宋_GB2312"/>
          <w:color w:val="000000"/>
          <w:sz w:val="28"/>
          <w:szCs w:val="32"/>
        </w:rPr>
        <w:t>，严禁接受当事人任何形式的贿赂；</w:t>
      </w:r>
    </w:p>
    <w:p>
      <w:pPr>
        <w:pStyle w:val="3"/>
        <w:spacing w:line="500" w:lineRule="exact"/>
        <w:ind w:firstLine="560" w:firstLineChars="200"/>
        <w:rPr>
          <w:rFonts w:ascii="仿宋_GB2312"/>
          <w:color w:val="000000"/>
          <w:sz w:val="28"/>
          <w:szCs w:val="32"/>
        </w:rPr>
      </w:pPr>
      <w:r>
        <w:rPr>
          <w:rFonts w:hint="eastAsia" w:ascii="仿宋_GB2312"/>
          <w:color w:val="000000"/>
          <w:sz w:val="28"/>
          <w:szCs w:val="32"/>
        </w:rPr>
        <w:t>（五）</w:t>
      </w:r>
      <w:r>
        <w:rPr>
          <w:rFonts w:hint="eastAsia" w:ascii="仿宋_GB2312" w:hAnsi="仿宋_GB2312" w:cs="仿宋_GB2312"/>
          <w:color w:val="000000"/>
          <w:sz w:val="28"/>
          <w:szCs w:val="32"/>
        </w:rPr>
        <w:t>其他有利于调解工作而应承担的义务</w:t>
      </w:r>
      <w:r>
        <w:rPr>
          <w:rFonts w:hint="eastAsia" w:ascii="仿宋_GB2312"/>
          <w:color w:val="000000"/>
          <w:sz w:val="28"/>
          <w:szCs w:val="32"/>
        </w:rPr>
        <w:t>。</w:t>
      </w:r>
    </w:p>
    <w:p>
      <w:pPr>
        <w:pStyle w:val="3"/>
        <w:spacing w:line="500" w:lineRule="exact"/>
        <w:ind w:firstLine="562" w:firstLineChars="200"/>
        <w:rPr>
          <w:color w:val="000000"/>
          <w:sz w:val="28"/>
          <w:szCs w:val="32"/>
        </w:rPr>
      </w:pPr>
      <w:r>
        <w:rPr>
          <w:rFonts w:hint="eastAsia" w:ascii="仿宋_GB2312"/>
          <w:b/>
          <w:color w:val="000000"/>
          <w:sz w:val="28"/>
          <w:szCs w:val="32"/>
        </w:rPr>
        <w:t>第十条</w:t>
      </w:r>
      <w:r>
        <w:rPr>
          <w:rFonts w:hint="eastAsia" w:ascii="黑体" w:hAnsi="黑体" w:eastAsia="黑体"/>
          <w:color w:val="000000"/>
          <w:sz w:val="28"/>
          <w:szCs w:val="32"/>
        </w:rPr>
        <w:t xml:space="preserve">  </w:t>
      </w:r>
      <w:r>
        <w:rPr>
          <w:rFonts w:hint="eastAsia" w:ascii="仿宋_GB2312" w:hAnsi="仿宋_GB2312" w:cs="仿宋_GB2312"/>
          <w:color w:val="000000"/>
          <w:sz w:val="28"/>
          <w:szCs w:val="32"/>
        </w:rPr>
        <w:t>律师调解员有下列情形之一的</w:t>
      </w:r>
      <w:r>
        <w:rPr>
          <w:rFonts w:hint="eastAsia"/>
          <w:color w:val="000000"/>
          <w:sz w:val="28"/>
          <w:szCs w:val="32"/>
        </w:rPr>
        <w:t>，</w:t>
      </w:r>
      <w:r>
        <w:rPr>
          <w:rFonts w:hint="eastAsia" w:ascii="仿宋_GB2312" w:hAnsi="仿宋_GB2312" w:cs="仿宋_GB2312"/>
          <w:color w:val="000000"/>
          <w:sz w:val="28"/>
          <w:szCs w:val="32"/>
        </w:rPr>
        <w:t>本所应当向司法行政机关提交取消其资质的申请</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（一）</w:t>
      </w:r>
      <w:r>
        <w:rPr>
          <w:rFonts w:hint="eastAsia" w:ascii="仿宋_GB2312" w:hAnsi="仿宋_GB2312" w:cs="仿宋_GB2312"/>
          <w:color w:val="000000"/>
          <w:sz w:val="28"/>
          <w:szCs w:val="32"/>
        </w:rPr>
        <w:t>调解工作中违反回避规定的</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（二）</w:t>
      </w:r>
      <w:r>
        <w:rPr>
          <w:rFonts w:hint="eastAsia" w:ascii="仿宋_GB2312" w:hAnsi="仿宋_GB2312" w:cs="仿宋_GB2312"/>
          <w:color w:val="000000"/>
          <w:sz w:val="28"/>
          <w:szCs w:val="32"/>
        </w:rPr>
        <w:t>调解工作中故意损害当事人利益的</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（三）</w:t>
      </w:r>
      <w:r>
        <w:rPr>
          <w:rFonts w:hint="eastAsia" w:ascii="仿宋_GB2312" w:hAnsi="仿宋_GB2312" w:cs="仿宋_GB2312"/>
          <w:color w:val="000000"/>
          <w:sz w:val="28"/>
          <w:szCs w:val="32"/>
        </w:rPr>
        <w:t>调解工作中泄露国家秘密</w:t>
      </w:r>
      <w:r>
        <w:rPr>
          <w:rFonts w:hint="eastAsia"/>
          <w:color w:val="000000"/>
          <w:sz w:val="28"/>
          <w:szCs w:val="32"/>
        </w:rPr>
        <w:t>、当事人商业秘密或者个人隐私，情节严重的；</w:t>
      </w:r>
    </w:p>
    <w:p>
      <w:pPr>
        <w:pStyle w:val="3"/>
        <w:spacing w:line="500" w:lineRule="exact"/>
        <w:ind w:firstLine="560" w:firstLineChars="200"/>
        <w:rPr>
          <w:color w:val="000000"/>
          <w:sz w:val="28"/>
          <w:szCs w:val="32"/>
        </w:rPr>
      </w:pPr>
      <w:r>
        <w:rPr>
          <w:rFonts w:hint="eastAsia"/>
          <w:color w:val="000000"/>
          <w:sz w:val="28"/>
          <w:szCs w:val="32"/>
        </w:rPr>
        <w:t>（四）</w:t>
      </w:r>
      <w:r>
        <w:rPr>
          <w:rFonts w:hint="eastAsia" w:ascii="仿宋_GB2312" w:hAnsi="仿宋_GB2312" w:cs="仿宋_GB2312"/>
          <w:color w:val="000000"/>
          <w:sz w:val="28"/>
          <w:szCs w:val="32"/>
        </w:rPr>
        <w:t>调解工作中不尽职尽责</w:t>
      </w:r>
      <w:r>
        <w:rPr>
          <w:rFonts w:hint="eastAsia"/>
          <w:color w:val="000000"/>
          <w:sz w:val="28"/>
          <w:szCs w:val="32"/>
        </w:rPr>
        <w:t>，给当事人造成重大损失的；</w:t>
      </w:r>
    </w:p>
    <w:p>
      <w:pPr>
        <w:pStyle w:val="3"/>
        <w:spacing w:line="500" w:lineRule="exact"/>
        <w:ind w:firstLine="560" w:firstLineChars="200"/>
        <w:rPr>
          <w:color w:val="000000"/>
          <w:sz w:val="28"/>
          <w:szCs w:val="32"/>
        </w:rPr>
      </w:pPr>
      <w:r>
        <w:rPr>
          <w:rFonts w:hint="eastAsia"/>
          <w:color w:val="000000"/>
          <w:sz w:val="28"/>
          <w:szCs w:val="32"/>
        </w:rPr>
        <w:t>（五）</w:t>
      </w:r>
      <w:r>
        <w:rPr>
          <w:rFonts w:hint="eastAsia" w:ascii="仿宋_GB2312" w:hAnsi="仿宋_GB2312" w:cs="仿宋_GB2312"/>
          <w:color w:val="000000"/>
          <w:sz w:val="28"/>
          <w:szCs w:val="32"/>
        </w:rPr>
        <w:t>调解工作中违规收费的</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（六）</w:t>
      </w:r>
      <w:r>
        <w:rPr>
          <w:rFonts w:hint="eastAsia" w:ascii="仿宋_GB2312" w:hAnsi="仿宋_GB2312" w:cs="仿宋_GB2312"/>
          <w:color w:val="000000"/>
          <w:sz w:val="28"/>
          <w:szCs w:val="32"/>
        </w:rPr>
        <w:t>因执业行为受到司法行政机关行政处罚或者律师协会行业处分的</w:t>
      </w:r>
      <w:r>
        <w:rPr>
          <w:rFonts w:hint="eastAsia"/>
          <w:color w:val="000000"/>
          <w:sz w:val="28"/>
          <w:szCs w:val="32"/>
        </w:rPr>
        <w:t>；</w:t>
      </w:r>
    </w:p>
    <w:p>
      <w:pPr>
        <w:pStyle w:val="3"/>
        <w:spacing w:line="500" w:lineRule="exact"/>
        <w:ind w:firstLine="560" w:firstLineChars="200"/>
        <w:rPr>
          <w:color w:val="000000"/>
          <w:sz w:val="28"/>
          <w:szCs w:val="32"/>
        </w:rPr>
      </w:pPr>
      <w:r>
        <w:rPr>
          <w:rFonts w:hint="eastAsia"/>
          <w:color w:val="000000"/>
          <w:sz w:val="28"/>
          <w:szCs w:val="32"/>
        </w:rPr>
        <w:t>（七）</w:t>
      </w:r>
      <w:r>
        <w:rPr>
          <w:rFonts w:hint="eastAsia" w:ascii="仿宋_GB2312" w:hAnsi="仿宋_GB2312" w:cs="仿宋_GB2312"/>
          <w:color w:val="000000"/>
          <w:sz w:val="28"/>
          <w:szCs w:val="32"/>
        </w:rPr>
        <w:t>有其他不当行为的</w:t>
      </w:r>
      <w:r>
        <w:rPr>
          <w:rFonts w:hint="eastAsia"/>
          <w:color w:val="000000"/>
          <w:sz w:val="28"/>
          <w:szCs w:val="32"/>
        </w:rPr>
        <w:t>。</w:t>
      </w:r>
    </w:p>
    <w:p>
      <w:pPr>
        <w:pStyle w:val="3"/>
        <w:spacing w:line="500" w:lineRule="exact"/>
        <w:ind w:firstLine="562" w:firstLineChars="200"/>
        <w:rPr>
          <w:color w:val="000000"/>
          <w:sz w:val="28"/>
          <w:szCs w:val="32"/>
        </w:rPr>
      </w:pPr>
      <w:r>
        <w:rPr>
          <w:rFonts w:hint="eastAsia" w:ascii="仿宋_GB2312" w:hAnsi="仿宋_GB2312" w:cs="仿宋_GB2312"/>
          <w:b/>
          <w:bCs/>
          <w:color w:val="000000"/>
          <w:sz w:val="28"/>
          <w:szCs w:val="32"/>
        </w:rPr>
        <w:t xml:space="preserve">第十一条  </w:t>
      </w:r>
      <w:r>
        <w:rPr>
          <w:rFonts w:hint="eastAsia" w:ascii="仿宋_GB2312" w:hAnsi="仿宋_GB2312" w:cs="仿宋_GB2312"/>
          <w:color w:val="000000"/>
          <w:sz w:val="28"/>
          <w:szCs w:val="32"/>
        </w:rPr>
        <w:t>律师不符合规定的资质从事律师调解工作的</w:t>
      </w:r>
      <w:r>
        <w:rPr>
          <w:rFonts w:hint="eastAsia"/>
          <w:color w:val="000000"/>
          <w:sz w:val="28"/>
          <w:szCs w:val="32"/>
        </w:rPr>
        <w:t>，应当向司法行政机关报告，</w:t>
      </w:r>
      <w:r>
        <w:rPr>
          <w:rFonts w:hint="eastAsia" w:ascii="仿宋_GB2312" w:hAnsi="仿宋_GB2312" w:cs="仿宋_GB2312"/>
          <w:color w:val="000000"/>
          <w:sz w:val="28"/>
          <w:szCs w:val="32"/>
        </w:rPr>
        <w:t>并接受司法行政机关处理</w:t>
      </w:r>
      <w:r>
        <w:rPr>
          <w:rFonts w:hint="eastAsia"/>
          <w:color w:val="000000"/>
          <w:sz w:val="28"/>
          <w:szCs w:val="32"/>
        </w:rPr>
        <w:t>。</w:t>
      </w:r>
    </w:p>
    <w:p>
      <w:pPr>
        <w:spacing w:line="500" w:lineRule="exact"/>
        <w:ind w:firstLine="640"/>
        <w:rPr>
          <w:rFonts w:eastAsia="仿宋_GB2312"/>
          <w:color w:val="000000"/>
          <w:sz w:val="28"/>
          <w:szCs w:val="32"/>
        </w:rPr>
      </w:pPr>
    </w:p>
    <w:p>
      <w:pPr>
        <w:keepNext/>
        <w:spacing w:line="500" w:lineRule="exact"/>
        <w:jc w:val="center"/>
        <w:outlineLvl w:val="1"/>
        <w:rPr>
          <w:rFonts w:eastAsia="仿宋_GB2312"/>
          <w:color w:val="000000"/>
          <w:sz w:val="28"/>
          <w:szCs w:val="32"/>
        </w:rPr>
      </w:pPr>
      <w:bookmarkStart w:id="6" w:name="_Toc60063523"/>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三章  调解程序</w:t>
      </w:r>
      <w:bookmarkEnd w:id="6"/>
    </w:p>
    <w:p>
      <w:pPr>
        <w:pStyle w:val="3"/>
        <w:spacing w:line="500" w:lineRule="exact"/>
        <w:ind w:firstLine="562" w:firstLineChars="200"/>
        <w:rPr>
          <w:rFonts w:ascii="仿宋_GB2312" w:hAnsi="仿宋_GB2312" w:cs="仿宋_GB2312"/>
          <w:color w:val="000000"/>
          <w:sz w:val="28"/>
          <w:szCs w:val="32"/>
        </w:rPr>
      </w:pPr>
      <w:r>
        <w:rPr>
          <w:rFonts w:ascii="仿宋_GB2312"/>
          <w:b/>
          <w:color w:val="000000"/>
          <w:sz w:val="28"/>
          <w:szCs w:val="32"/>
        </w:rPr>
        <w:t>第</w:t>
      </w:r>
      <w:r>
        <w:rPr>
          <w:rFonts w:ascii="仿宋_GB2312" w:hAnsi="仿宋_GB2312" w:cs="仿宋_GB2312"/>
          <w:b/>
          <w:bCs/>
          <w:color w:val="000000"/>
          <w:sz w:val="28"/>
          <w:szCs w:val="32"/>
        </w:rPr>
        <w:t>十</w:t>
      </w:r>
      <w:r>
        <w:rPr>
          <w:rFonts w:hint="eastAsia" w:ascii="仿宋_GB2312" w:hAnsi="仿宋_GB2312" w:cs="仿宋_GB2312"/>
          <w:b/>
          <w:bCs/>
          <w:color w:val="000000"/>
          <w:sz w:val="28"/>
          <w:szCs w:val="32"/>
        </w:rPr>
        <w:t>二</w:t>
      </w:r>
      <w:r>
        <w:rPr>
          <w:rFonts w:ascii="仿宋_GB2312" w:hAnsi="仿宋_GB2312" w:cs="仿宋_GB2312"/>
          <w:b/>
          <w:bCs/>
          <w:color w:val="000000"/>
          <w:sz w:val="28"/>
          <w:szCs w:val="32"/>
        </w:rPr>
        <w:t xml:space="preserve">条  </w:t>
      </w:r>
      <w:r>
        <w:rPr>
          <w:rFonts w:hint="eastAsia" w:ascii="仿宋_GB2312" w:hAnsi="仿宋_GB2312" w:cs="仿宋_GB2312"/>
          <w:color w:val="000000"/>
          <w:sz w:val="28"/>
          <w:szCs w:val="32"/>
        </w:rPr>
        <w:t>本所律师调解员依法参加人民法院、公共法律服务中心（站）设立的律师调解室和律师协会设立的律师调解中心安排的调解案件。</w:t>
      </w:r>
    </w:p>
    <w:p>
      <w:pPr>
        <w:pStyle w:val="3"/>
        <w:spacing w:line="500" w:lineRule="exact"/>
        <w:ind w:firstLine="562" w:firstLineChars="200"/>
        <w:rPr>
          <w:color w:val="000000"/>
          <w:sz w:val="20"/>
        </w:rPr>
      </w:pPr>
      <w:r>
        <w:rPr>
          <w:rFonts w:hint="eastAsia" w:ascii="仿宋_GB2312"/>
          <w:b/>
          <w:color w:val="000000"/>
          <w:sz w:val="28"/>
          <w:szCs w:val="32"/>
        </w:rPr>
        <w:t>第十三条</w:t>
      </w:r>
      <w:r>
        <w:rPr>
          <w:rFonts w:hint="eastAsia" w:ascii="仿宋_GB2312" w:hAnsi="仿宋_GB2312" w:cs="仿宋_GB2312"/>
          <w:b/>
          <w:bCs/>
          <w:color w:val="000000"/>
          <w:sz w:val="28"/>
          <w:szCs w:val="32"/>
        </w:rPr>
        <w:t xml:space="preserve">  </w:t>
      </w:r>
      <w:r>
        <w:rPr>
          <w:rFonts w:hint="eastAsia" w:ascii="仿宋_GB2312" w:hAnsi="仿宋_GB2312" w:cs="仿宋_GB2312"/>
          <w:color w:val="000000"/>
          <w:sz w:val="28"/>
          <w:szCs w:val="32"/>
        </w:rPr>
        <w:t>本所</w:t>
      </w:r>
      <w:r>
        <w:rPr>
          <w:rFonts w:hint="eastAsia"/>
          <w:color w:val="000000"/>
          <w:sz w:val="28"/>
          <w:szCs w:val="32"/>
        </w:rPr>
        <w:t>按照律师调解工作资质管理制度条件要求，</w:t>
      </w:r>
      <w:r>
        <w:rPr>
          <w:rFonts w:hint="eastAsia" w:ascii="仿宋_GB2312" w:hAnsi="仿宋_GB2312" w:cs="仿宋_GB2312"/>
          <w:color w:val="000000"/>
          <w:sz w:val="28"/>
          <w:szCs w:val="32"/>
        </w:rPr>
        <w:t>择优将符合条件的律师调解员向人民法院</w:t>
      </w:r>
      <w:r>
        <w:rPr>
          <w:rFonts w:hint="eastAsia"/>
          <w:color w:val="000000"/>
          <w:sz w:val="28"/>
          <w:szCs w:val="32"/>
        </w:rPr>
        <w:t>、县级公共法律服务中心（站）、</w:t>
      </w:r>
      <w:r>
        <w:rPr>
          <w:rFonts w:hint="eastAsia" w:ascii="仿宋_GB2312" w:hAnsi="仿宋_GB2312" w:cs="仿宋_GB2312"/>
          <w:color w:val="000000"/>
          <w:sz w:val="28"/>
          <w:szCs w:val="32"/>
        </w:rPr>
        <w:t>乡镇公共法律服务站等调解工作机构推荐</w:t>
      </w:r>
      <w:r>
        <w:rPr>
          <w:rFonts w:hint="eastAsia"/>
          <w:color w:val="000000"/>
          <w:sz w:val="28"/>
          <w:szCs w:val="32"/>
        </w:rPr>
        <w:t>。</w:t>
      </w:r>
    </w:p>
    <w:p>
      <w:pPr>
        <w:pStyle w:val="3"/>
        <w:spacing w:line="500" w:lineRule="exact"/>
        <w:ind w:firstLine="562" w:firstLineChars="200"/>
        <w:rPr>
          <w:color w:val="000000"/>
          <w:sz w:val="28"/>
          <w:szCs w:val="32"/>
        </w:rPr>
      </w:pPr>
      <w:r>
        <w:rPr>
          <w:rFonts w:ascii="仿宋_GB2312"/>
          <w:b/>
          <w:color w:val="000000"/>
          <w:sz w:val="28"/>
          <w:szCs w:val="32"/>
        </w:rPr>
        <w:t>第</w:t>
      </w:r>
      <w:r>
        <w:rPr>
          <w:rFonts w:hint="eastAsia" w:ascii="仿宋_GB2312"/>
          <w:b/>
          <w:color w:val="000000"/>
          <w:sz w:val="28"/>
          <w:szCs w:val="32"/>
        </w:rPr>
        <w:t xml:space="preserve">十四条  </w:t>
      </w:r>
      <w:r>
        <w:rPr>
          <w:rFonts w:hint="eastAsia"/>
          <w:color w:val="000000"/>
          <w:sz w:val="28"/>
          <w:szCs w:val="32"/>
        </w:rPr>
        <w:t>经律师调解工作室或律师调解中心调解，当事人达成调解协议的，</w:t>
      </w:r>
      <w:r>
        <w:rPr>
          <w:rFonts w:hint="eastAsia" w:ascii="仿宋_GB2312" w:hAnsi="仿宋_GB2312" w:cs="仿宋_GB2312"/>
          <w:color w:val="000000"/>
          <w:sz w:val="28"/>
          <w:szCs w:val="32"/>
        </w:rPr>
        <w:t>律师调解员应当鼓励和引导当事人及时履行协议</w:t>
      </w:r>
      <w:r>
        <w:rPr>
          <w:rFonts w:hint="eastAsia"/>
          <w:color w:val="000000"/>
          <w:sz w:val="28"/>
          <w:szCs w:val="32"/>
        </w:rPr>
        <w:t>。</w:t>
      </w:r>
      <w:r>
        <w:rPr>
          <w:rFonts w:hint="eastAsia" w:ascii="仿宋_GB2312" w:hAnsi="仿宋_GB2312" w:cs="仿宋_GB2312"/>
          <w:color w:val="000000"/>
          <w:sz w:val="28"/>
          <w:szCs w:val="32"/>
        </w:rPr>
        <w:t>当事人无正当理由拒绝或者拖延履行的</w:t>
      </w:r>
      <w:r>
        <w:rPr>
          <w:rFonts w:hint="eastAsia"/>
          <w:color w:val="000000"/>
          <w:sz w:val="28"/>
          <w:szCs w:val="32"/>
        </w:rPr>
        <w:t>，调解和执行的相关费用由未履行协议一方当事人全部或部分负担。</w:t>
      </w:r>
    </w:p>
    <w:p>
      <w:pPr>
        <w:pStyle w:val="3"/>
        <w:spacing w:line="500" w:lineRule="exact"/>
        <w:ind w:firstLine="562" w:firstLineChars="200"/>
        <w:rPr>
          <w:color w:val="000000"/>
          <w:sz w:val="28"/>
          <w:szCs w:val="32"/>
        </w:rPr>
      </w:pPr>
      <w:r>
        <w:rPr>
          <w:rFonts w:hint="eastAsia" w:ascii="仿宋_GB2312"/>
          <w:b/>
          <w:color w:val="000000"/>
          <w:sz w:val="28"/>
          <w:szCs w:val="32"/>
        </w:rPr>
        <w:t xml:space="preserve">第十五条  </w:t>
      </w:r>
      <w:r>
        <w:rPr>
          <w:rFonts w:hint="eastAsia" w:ascii="仿宋_GB2312" w:hAnsi="仿宋_GB2312" w:cs="仿宋_GB2312"/>
          <w:color w:val="000000"/>
          <w:sz w:val="28"/>
          <w:szCs w:val="32"/>
        </w:rPr>
        <w:t>律师调解员在本所律师调解室进行调解</w:t>
      </w:r>
      <w:r>
        <w:rPr>
          <w:rFonts w:hint="eastAsia"/>
          <w:color w:val="000000"/>
          <w:sz w:val="28"/>
          <w:szCs w:val="32"/>
        </w:rPr>
        <w:t>，</w:t>
      </w:r>
      <w:r>
        <w:rPr>
          <w:rFonts w:hint="eastAsia" w:ascii="仿宋_GB2312" w:hAnsi="仿宋_GB2312" w:cs="仿宋_GB2312"/>
          <w:color w:val="000000"/>
          <w:sz w:val="28"/>
          <w:szCs w:val="32"/>
        </w:rPr>
        <w:t>由本所按照相关规定支付报酬</w:t>
      </w:r>
      <w:r>
        <w:rPr>
          <w:rFonts w:hint="eastAsia"/>
          <w:color w:val="000000"/>
          <w:sz w:val="28"/>
          <w:szCs w:val="32"/>
        </w:rPr>
        <w:t>。</w:t>
      </w:r>
    </w:p>
    <w:p>
      <w:pPr>
        <w:spacing w:line="500" w:lineRule="exact"/>
        <w:ind w:firstLine="560" w:firstLineChars="200"/>
        <w:rPr>
          <w:rFonts w:eastAsia="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524"/>
      <w:r>
        <w:rPr>
          <w:rFonts w:ascii="黑体" w:hAnsi="黑体" w:eastAsia="黑体" w:cs="黑体"/>
          <w:color w:val="0F0508"/>
          <w:spacing w:val="-5"/>
          <w:sz w:val="28"/>
          <w:szCs w:val="32"/>
        </w:rPr>
        <w:t>第四章  监督管理</w:t>
      </w:r>
      <w:bookmarkEnd w:id="7"/>
    </w:p>
    <w:p>
      <w:pPr>
        <w:pStyle w:val="3"/>
        <w:spacing w:line="500" w:lineRule="exact"/>
        <w:ind w:firstLine="562" w:firstLineChars="200"/>
        <w:rPr>
          <w:color w:val="000000"/>
          <w:sz w:val="28"/>
          <w:szCs w:val="32"/>
        </w:rPr>
      </w:pPr>
      <w:r>
        <w:rPr>
          <w:rFonts w:hint="eastAsia" w:ascii="仿宋_GB2312"/>
          <w:b/>
          <w:color w:val="000000"/>
          <w:sz w:val="28"/>
          <w:szCs w:val="32"/>
        </w:rPr>
        <w:t>第十六条</w:t>
      </w:r>
      <w:r>
        <w:rPr>
          <w:rFonts w:hint="eastAsia"/>
          <w:b/>
          <w:bCs/>
          <w:color w:val="000000"/>
          <w:sz w:val="28"/>
          <w:szCs w:val="32"/>
        </w:rPr>
        <w:t xml:space="preserve">  </w:t>
      </w:r>
      <w:r>
        <w:rPr>
          <w:rFonts w:hint="eastAsia" w:ascii="仿宋_GB2312" w:hAnsi="仿宋_GB2312" w:cs="仿宋_GB2312"/>
          <w:color w:val="000000"/>
          <w:sz w:val="28"/>
          <w:szCs w:val="32"/>
        </w:rPr>
        <w:t>调解员应当做好调解工作记录</w:t>
      </w:r>
      <w:r>
        <w:rPr>
          <w:rFonts w:hint="eastAsia"/>
          <w:color w:val="000000"/>
          <w:sz w:val="28"/>
          <w:szCs w:val="32"/>
        </w:rPr>
        <w:t>，本所根据律师调解服务的时长、数量、难度、</w:t>
      </w:r>
      <w:r>
        <w:rPr>
          <w:rFonts w:hint="eastAsia" w:ascii="仿宋_GB2312" w:hAnsi="仿宋_GB2312" w:cs="仿宋_GB2312"/>
          <w:color w:val="000000"/>
          <w:sz w:val="28"/>
          <w:szCs w:val="32"/>
        </w:rPr>
        <w:t>效果等因素</w:t>
      </w:r>
      <w:r>
        <w:rPr>
          <w:rFonts w:hint="eastAsia"/>
          <w:color w:val="000000"/>
          <w:sz w:val="28"/>
          <w:szCs w:val="32"/>
        </w:rPr>
        <w:t>，实行积分式跟踪评价。</w:t>
      </w:r>
    </w:p>
    <w:p>
      <w:pPr>
        <w:pStyle w:val="3"/>
        <w:spacing w:line="500" w:lineRule="exact"/>
        <w:ind w:firstLine="562" w:firstLineChars="200"/>
        <w:rPr>
          <w:color w:val="000000"/>
          <w:sz w:val="28"/>
          <w:szCs w:val="32"/>
        </w:rPr>
      </w:pPr>
      <w:r>
        <w:rPr>
          <w:rFonts w:hint="eastAsia" w:ascii="仿宋_GB2312"/>
          <w:b/>
          <w:color w:val="000000"/>
          <w:sz w:val="28"/>
          <w:szCs w:val="32"/>
        </w:rPr>
        <w:t>第十七条</w:t>
      </w:r>
      <w:r>
        <w:rPr>
          <w:rFonts w:hint="eastAsia"/>
          <w:b/>
          <w:bCs/>
          <w:color w:val="000000"/>
          <w:sz w:val="28"/>
          <w:szCs w:val="32"/>
        </w:rPr>
        <w:t xml:space="preserve">  </w:t>
      </w:r>
      <w:r>
        <w:rPr>
          <w:rFonts w:hint="eastAsia" w:ascii="仿宋_GB2312" w:hAnsi="仿宋_GB2312" w:cs="仿宋_GB2312"/>
          <w:color w:val="000000"/>
          <w:sz w:val="28"/>
          <w:szCs w:val="32"/>
        </w:rPr>
        <w:t>本所加强对律师开展调解工作的监管</w:t>
      </w:r>
      <w:r>
        <w:rPr>
          <w:rFonts w:hint="eastAsia"/>
          <w:color w:val="000000"/>
          <w:sz w:val="28"/>
          <w:szCs w:val="32"/>
        </w:rPr>
        <w:t>，律师参与调解情况作为律师参与公益法律服务的重要内容，纳入律师事务所年度检查考核和律师年度考核。</w:t>
      </w:r>
    </w:p>
    <w:p>
      <w:pPr>
        <w:pStyle w:val="3"/>
        <w:spacing w:line="500" w:lineRule="exact"/>
        <w:ind w:firstLine="562" w:firstLineChars="200"/>
        <w:rPr>
          <w:color w:val="000000"/>
          <w:sz w:val="28"/>
          <w:szCs w:val="32"/>
        </w:rPr>
      </w:pPr>
      <w:r>
        <w:rPr>
          <w:rFonts w:hint="eastAsia" w:ascii="仿宋_GB2312"/>
          <w:b/>
          <w:color w:val="000000"/>
          <w:sz w:val="28"/>
          <w:szCs w:val="32"/>
        </w:rPr>
        <w:t>第十八条</w:t>
      </w:r>
      <w:r>
        <w:rPr>
          <w:rFonts w:hint="eastAsia" w:ascii="仿宋_GB2312" w:hAnsi="仿宋_GB2312" w:cs="仿宋_GB2312"/>
          <w:b/>
          <w:bCs/>
          <w:color w:val="000000"/>
          <w:sz w:val="28"/>
          <w:szCs w:val="32"/>
        </w:rPr>
        <w:t xml:space="preserve">  </w:t>
      </w:r>
      <w:r>
        <w:rPr>
          <w:rFonts w:hint="eastAsia" w:ascii="仿宋_GB2312" w:hAnsi="仿宋_GB2312" w:cs="仿宋_GB2312"/>
          <w:color w:val="000000"/>
          <w:sz w:val="28"/>
          <w:szCs w:val="32"/>
        </w:rPr>
        <w:t>本所鼓励支持律师调解员积极开展调解工作，对表现突出的律师调解员给予物质或荣誉奖励</w:t>
      </w:r>
      <w:r>
        <w:rPr>
          <w:rFonts w:hint="eastAsia"/>
          <w:color w:val="000000"/>
          <w:sz w:val="28"/>
          <w:szCs w:val="32"/>
        </w:rPr>
        <w:t>。</w:t>
      </w:r>
    </w:p>
    <w:p>
      <w:pPr>
        <w:pStyle w:val="3"/>
        <w:spacing w:line="500" w:lineRule="exact"/>
        <w:ind w:firstLine="562" w:firstLineChars="200"/>
        <w:rPr>
          <w:color w:val="000000"/>
          <w:sz w:val="28"/>
          <w:szCs w:val="32"/>
        </w:rPr>
      </w:pPr>
      <w:r>
        <w:rPr>
          <w:rFonts w:hint="eastAsia" w:ascii="仿宋_GB2312"/>
          <w:b/>
          <w:color w:val="000000"/>
          <w:sz w:val="28"/>
          <w:szCs w:val="32"/>
        </w:rPr>
        <w:t>第十九条</w:t>
      </w:r>
      <w:r>
        <w:rPr>
          <w:rFonts w:hint="eastAsia"/>
          <w:b/>
          <w:bCs/>
          <w:color w:val="000000"/>
          <w:sz w:val="28"/>
          <w:szCs w:val="32"/>
        </w:rPr>
        <w:t xml:space="preserve">  </w:t>
      </w:r>
      <w:r>
        <w:rPr>
          <w:rFonts w:hint="eastAsia"/>
          <w:color w:val="000000"/>
          <w:sz w:val="28"/>
          <w:szCs w:val="32"/>
        </w:rPr>
        <w:t>律师调解员违反回避制度，调解工作不尽职责、泄露他人秘密或者隐私、违规收案、收费、妨碍司法公正、违反司法行政管理或者行业管理等法律、法规，规章及规范性文件相关规定，本所应当向司法行政机关、律师协会报告，由司法行政机关、律师协会依法依规给予行业处分和行政处罚。对违反职业道德、工作不称职的应视情节限期或禁止从事调解业务。</w:t>
      </w:r>
    </w:p>
    <w:p>
      <w:pPr>
        <w:pStyle w:val="3"/>
        <w:spacing w:line="500" w:lineRule="exact"/>
        <w:ind w:firstLine="562" w:firstLineChars="200"/>
        <w:rPr>
          <w:rFonts w:ascii="仿宋_GB2312" w:hAnsi="仿宋_GB2312" w:cs="仿宋_GB2312"/>
          <w:color w:val="000000"/>
          <w:sz w:val="28"/>
          <w:szCs w:val="32"/>
        </w:rPr>
      </w:pPr>
      <w:r>
        <w:rPr>
          <w:rFonts w:ascii="仿宋_GB2312"/>
          <w:b/>
          <w:color w:val="000000"/>
          <w:sz w:val="28"/>
          <w:szCs w:val="32"/>
        </w:rPr>
        <w:t>第</w:t>
      </w:r>
      <w:r>
        <w:rPr>
          <w:rFonts w:hint="eastAsia" w:ascii="仿宋_GB2312" w:cs="仿宋_GB2312"/>
          <w:b/>
          <w:bCs/>
          <w:color w:val="000000"/>
          <w:sz w:val="28"/>
          <w:szCs w:val="32"/>
        </w:rPr>
        <w:t>二十条</w:t>
      </w:r>
      <w:r>
        <w:rPr>
          <w:rFonts w:hint="eastAsia" w:ascii="仿宋_GB2312" w:hAnsi="仿宋_GB2312" w:cs="仿宋_GB2312"/>
          <w:b/>
          <w:bCs/>
          <w:color w:val="000000"/>
          <w:sz w:val="28"/>
          <w:szCs w:val="32"/>
        </w:rPr>
        <w:t xml:space="preserve">  </w:t>
      </w:r>
      <w:r>
        <w:rPr>
          <w:rFonts w:hint="eastAsia" w:ascii="仿宋_GB2312" w:hAnsi="仿宋_GB2312" w:cs="仿宋_GB2312"/>
          <w:color w:val="000000"/>
          <w:sz w:val="28"/>
          <w:szCs w:val="32"/>
        </w:rPr>
        <w:t>本所积极开展调解业务培训，鼓励支持律师调解员参加司法行政机关、律师协会组织的培训。</w:t>
      </w:r>
    </w:p>
    <w:p>
      <w:pPr>
        <w:spacing w:line="500" w:lineRule="exact"/>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525"/>
      <w:r>
        <w:rPr>
          <w:rFonts w:hint="eastAsia" w:ascii="黑体" w:hAnsi="黑体" w:eastAsia="黑体" w:cs="黑体"/>
          <w:color w:val="0F0508"/>
          <w:spacing w:val="-5"/>
          <w:sz w:val="28"/>
          <w:szCs w:val="32"/>
        </w:rPr>
        <w:t>第五章  附则</w:t>
      </w:r>
      <w:bookmarkEnd w:id="8"/>
    </w:p>
    <w:p>
      <w:pPr>
        <w:pStyle w:val="3"/>
        <w:spacing w:line="500" w:lineRule="exact"/>
        <w:ind w:firstLine="562" w:firstLineChars="200"/>
        <w:rPr>
          <w:rFonts w:ascii="仿宋_GB2312" w:hAnsi="仿宋_GB2312" w:cs="仿宋_GB2312"/>
          <w:color w:val="000000"/>
          <w:sz w:val="28"/>
          <w:szCs w:val="32"/>
        </w:rPr>
      </w:pPr>
      <w:r>
        <w:rPr>
          <w:rFonts w:ascii="仿宋_GB2312"/>
          <w:b/>
          <w:color w:val="000000"/>
          <w:sz w:val="28"/>
          <w:szCs w:val="32"/>
        </w:rPr>
        <w:t>第</w:t>
      </w:r>
      <w:r>
        <w:rPr>
          <w:rFonts w:hint="eastAsia" w:ascii="仿宋_GB2312"/>
          <w:b/>
          <w:bCs/>
          <w:color w:val="000000"/>
          <w:sz w:val="28"/>
          <w:szCs w:val="32"/>
        </w:rPr>
        <w:t>二十一条</w:t>
      </w:r>
      <w:r>
        <w:rPr>
          <w:rFonts w:hint="eastAsia" w:ascii="仿宋_GB2312" w:hAnsi="仿宋_GB2312" w:cs="仿宋_GB2312"/>
          <w:b/>
          <w:bCs/>
          <w:color w:val="000000"/>
          <w:sz w:val="28"/>
          <w:szCs w:val="32"/>
        </w:rPr>
        <w:t xml:space="preserve">  </w:t>
      </w:r>
      <w:r>
        <w:rPr>
          <w:rFonts w:ascii="仿宋_GB2312" w:hAnsi="仿宋_GB2312" w:cs="仿宋_GB2312"/>
          <w:color w:val="000000"/>
          <w:sz w:val="28"/>
          <w:szCs w:val="32"/>
        </w:rPr>
        <w:t>本办法由合伙人会议负责解释和修改。</w:t>
      </w:r>
    </w:p>
    <w:p>
      <w:pPr>
        <w:pStyle w:val="3"/>
        <w:spacing w:line="500" w:lineRule="exact"/>
        <w:ind w:firstLine="562" w:firstLineChars="200"/>
        <w:rPr>
          <w:rFonts w:ascii="仿宋_GB2312" w:hAnsi="仿宋_GB2312" w:cs="仿宋_GB2312"/>
          <w:color w:val="000000"/>
          <w:sz w:val="28"/>
          <w:szCs w:val="32"/>
        </w:rPr>
      </w:pPr>
      <w:r>
        <w:rPr>
          <w:rFonts w:ascii="仿宋_GB2312"/>
          <w:b/>
          <w:color w:val="000000"/>
          <w:sz w:val="28"/>
          <w:szCs w:val="32"/>
        </w:rPr>
        <w:t>第</w:t>
      </w:r>
      <w:r>
        <w:rPr>
          <w:rFonts w:hint="eastAsia" w:ascii="仿宋_GB2312"/>
          <w:b/>
          <w:bCs/>
          <w:color w:val="000000"/>
          <w:sz w:val="28"/>
          <w:szCs w:val="32"/>
        </w:rPr>
        <w:t>二十二条</w:t>
      </w:r>
      <w:r>
        <w:rPr>
          <w:rFonts w:hint="eastAsia" w:ascii="仿宋_GB2312" w:hAnsi="仿宋_GB2312" w:cs="仿宋_GB2312"/>
          <w:b/>
          <w:bCs/>
          <w:color w:val="000000"/>
          <w:sz w:val="28"/>
          <w:szCs w:val="32"/>
        </w:rPr>
        <w:t xml:space="preserve">  </w:t>
      </w:r>
      <w:r>
        <w:rPr>
          <w:rFonts w:hint="eastAsia" w:ascii="仿宋_GB2312" w:hAnsi="仿宋_GB2312" w:cs="仿宋_GB2312"/>
          <w:color w:val="000000"/>
          <w:sz w:val="28"/>
          <w:szCs w:val="32"/>
        </w:rPr>
        <w:t>本办法自</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年</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月</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日起开始实施。</w:t>
      </w:r>
    </w:p>
    <w:p>
      <w:pPr>
        <w:pStyle w:val="2"/>
        <w:spacing w:line="500" w:lineRule="exact"/>
        <w:rPr>
          <w:color w:val="000000"/>
          <w:sz w:val="20"/>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F897FE-5F57-4D9C-864F-958F787CFA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DE5C92-176F-4D37-A1CC-2A95FE52D2A6}"/>
  </w:font>
  <w:font w:name="方正小标宋简体">
    <w:panose1 w:val="02000000000000000000"/>
    <w:charset w:val="86"/>
    <w:family w:val="auto"/>
    <w:pitch w:val="default"/>
    <w:sig w:usb0="00000001" w:usb1="08000000" w:usb2="00000000" w:usb3="00000000" w:csb0="00040000" w:csb1="00000000"/>
    <w:embedRegular r:id="rId3" w:fontKey="{AD31EC04-A869-41F4-BB57-793D07BC513D}"/>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8CFE8256-953D-4E4B-BB41-DC69D690091B}"/>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862808"/>
    <w:rsid w:val="21DE15EF"/>
    <w:rsid w:val="2ACF5F79"/>
    <w:rsid w:val="30314FE0"/>
    <w:rsid w:val="322546D1"/>
    <w:rsid w:val="37461371"/>
    <w:rsid w:val="39EE5CF0"/>
    <w:rsid w:val="494E2307"/>
    <w:rsid w:val="4F2935FA"/>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1271</Words>
  <Characters>1274</Characters>
  <Lines>0</Lines>
  <Paragraphs>0</Paragraphs>
  <TotalTime>0</TotalTime>
  <ScaleCrop>false</ScaleCrop>
  <LinksUpToDate>false</LinksUpToDate>
  <CharactersWithSpaces>1327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F4935ADB97C244B681F0D6D9894DC0AD_13</vt:lpwstr>
  </property>
</Properties>
</file>