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60063606"/>
      <w:bookmarkStart w:id="1" w:name="_Toc60063577"/>
      <w:bookmarkStart w:id="2" w:name="_Toc60063540"/>
      <w:bookmarkStart w:id="3" w:name="_Toc59178082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律师事务所文化建设实施办法</w:t>
      </w:r>
      <w:bookmarkEnd w:id="0"/>
      <w:bookmarkEnd w:id="1"/>
      <w:bookmarkEnd w:id="2"/>
      <w:bookmarkEnd w:id="3"/>
    </w:p>
    <w:p>
      <w:pPr>
        <w:tabs>
          <w:tab w:val="left" w:pos="3630"/>
        </w:tabs>
        <w:spacing w:line="500" w:lineRule="exact"/>
        <w:rPr>
          <w:rFonts w:ascii="方正小标宋简体" w:hAnsi="方正小标宋简体" w:eastAsia="方正小标宋简体" w:cs="方正小标宋简体"/>
          <w:b/>
          <w:bCs/>
          <w:color w:val="000000"/>
          <w:sz w:val="40"/>
          <w:szCs w:val="44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4" w:name="_Toc60063541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第一章  </w:t>
      </w:r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总则</w:t>
      </w:r>
      <w:bookmarkEnd w:id="4"/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第一条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加强律所文化建设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持续增强律所的凝聚力和归属感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促进律师事务所高质量发展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制定本办法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第二条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文化建设坚持以习近平新时代中国特色社会主义思想为指导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坚持正确的政治方向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坚持律师是社会主义法治工作者的本质属性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本所从价值文化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制度文化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物质文化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行为文化等层面推进文化建设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pStyle w:val="2"/>
        <w:spacing w:line="500" w:lineRule="exact"/>
        <w:ind w:left="0" w:leftChars="0"/>
        <w:rPr>
          <w:color w:val="000000"/>
          <w:sz w:val="20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5" w:name="_Toc60063542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第二章  </w:t>
      </w:r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实施方法</w:t>
      </w:r>
      <w:bookmarkEnd w:id="5"/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第四条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结合经济社会发展和法治建设进程及本所实际</w:t>
      </w:r>
      <w:r>
        <w:rPr>
          <w:rFonts w:ascii="仿宋" w:hAnsi="仿宋" w:eastAsia="仿宋" w:cs="仿宋"/>
          <w:color w:val="000000"/>
          <w:sz w:val="28"/>
          <w:szCs w:val="32"/>
        </w:rPr>
        <w:t>，完成所训、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服务宗旨</w:t>
      </w:r>
      <w:r>
        <w:rPr>
          <w:rFonts w:ascii="仿宋" w:hAnsi="仿宋" w:eastAsia="仿宋" w:cs="仿宋"/>
          <w:color w:val="000000"/>
          <w:sz w:val="28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使命愿景</w:t>
      </w:r>
      <w:r>
        <w:rPr>
          <w:rFonts w:ascii="仿宋" w:hAnsi="仿宋" w:eastAsia="仿宋" w:cs="仿宋"/>
          <w:color w:val="000000"/>
          <w:sz w:val="28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人文关怀等精神文化的提炼总结</w:t>
      </w:r>
      <w:r>
        <w:rPr>
          <w:rFonts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根据法律法规规章及相关规范性文件的规定，建立健全律师事务所党建引领、机构设置、决策程序、人员管理、人才培养、团队建设、案件研讨、质量管控、维权惩戒、专业发展、收益分配等机制体制，形成与本所文化建设协调统一的内部运行体系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建立和完善本所公共服务机制和内部统一管理体制，强化律所管理律师第一责任人职责。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建立健全科学合理的激励机制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最大限度发挥全体工作人员的积极性和创造力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第八条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提供规范的有形服务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使用规范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、统一的律师事务所标识、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名片等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注重仪表礼仪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维护律师事务所良好形象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第九条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结合本所实际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进一步完善场地设施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优化办公环境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营造良好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的文化氛围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  <w:r>
        <w:rPr>
          <w:rFonts w:ascii="仿宋" w:hAnsi="仿宋" w:eastAsia="仿宋" w:cs="仿宋"/>
          <w:color w:val="000000"/>
          <w:sz w:val="28"/>
          <w:szCs w:val="32"/>
        </w:rPr>
        <w:t xml:space="preserve"> 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第十条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定期开展文化建设系列活动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总结推广律师事务所文化建设经验做法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组建宣传平台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利用线上线下媒介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畅通宣传推广渠道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提升本所品牌影响力</w:t>
      </w:r>
      <w:r>
        <w:rPr>
          <w:rFonts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rPr>
          <w:color w:val="000000"/>
          <w:sz w:val="20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6" w:name="_Toc60063543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第三章  </w:t>
      </w:r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保障措施</w:t>
      </w:r>
      <w:bookmarkEnd w:id="6"/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制定文化建设规划和年度计划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确定本所文化建设具体目标和内容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明确工作责任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确保完成各项文化建设任务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第十二条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建立健全律师事务所文化建设决策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执行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监督机制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形成有效的工作体制和组织架构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保障文化建设相关工作有效推进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第十三条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引导全所律师特别是合伙人更加关心律所的公共事务和长远发展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增加公共积累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充实发展基金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为律所管理</w:t>
      </w:r>
      <w:r>
        <w:rPr>
          <w:rFonts w:ascii="仿宋" w:hAnsi="仿宋" w:eastAsia="仿宋" w:cs="仿宋"/>
          <w:color w:val="000000"/>
          <w:sz w:val="28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品牌推广</w:t>
      </w:r>
      <w:r>
        <w:rPr>
          <w:rFonts w:ascii="仿宋" w:hAnsi="仿宋" w:eastAsia="仿宋" w:cs="仿宋"/>
          <w:color w:val="000000"/>
          <w:sz w:val="28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律师培训</w:t>
      </w:r>
      <w:r>
        <w:rPr>
          <w:rFonts w:ascii="仿宋" w:hAnsi="仿宋" w:eastAsia="仿宋" w:cs="仿宋"/>
          <w:color w:val="000000"/>
          <w:sz w:val="28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配套建设等文化建设项目提供资金支持</w:t>
      </w:r>
      <w:r>
        <w:rPr>
          <w:rFonts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hint="eastAsia"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32"/>
        </w:rPr>
        <w:t xml:space="preserve">第十四条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积极创造律师事务所文化建设学习交流机会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丰富相关知识储备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拓宽发展管理视野</w:t>
      </w:r>
      <w:r>
        <w:rPr>
          <w:rFonts w:ascii="仿宋" w:hAnsi="仿宋" w:eastAsia="仿宋" w:cs="仿宋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积累文化建设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方面的成熟经验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以更好地应用到本所文化建设工作之中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。</w:t>
      </w:r>
    </w:p>
    <w:p>
      <w:pPr>
        <w:spacing w:line="500" w:lineRule="exact"/>
        <w:ind w:firstLine="400" w:firstLineChars="200"/>
        <w:jc w:val="left"/>
        <w:rPr>
          <w:color w:val="000000"/>
          <w:sz w:val="20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b/>
          <w:bCs/>
          <w:color w:val="000000"/>
          <w:sz w:val="28"/>
          <w:szCs w:val="32"/>
        </w:rPr>
      </w:pPr>
      <w:bookmarkStart w:id="7" w:name="_Toc60063544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第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四章  附则</w:t>
      </w:r>
      <w:bookmarkEnd w:id="7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第十五条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本规则由合伙人会议负责解释、修改。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本规则从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日起施行。</w:t>
      </w:r>
    </w:p>
    <w:p>
      <w:pPr>
        <w:spacing w:line="500" w:lineRule="exact"/>
        <w:rPr>
          <w:color w:val="000000"/>
          <w:sz w:val="20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AD9313-847E-4C3E-883D-0DEA4B4EF0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14289E-376F-4DA7-A552-5763DDF925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35A8D3-6146-456D-9F0A-1CDAC3E504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484146-56F8-4F82-B9F2-29EE9D8B929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4946962-304E-4C8A-801F-F157731910A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AFF9"/>
    <w:multiLevelType w:val="singleLevel"/>
    <w:tmpl w:val="32ABAFF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02511F45"/>
    <w:rsid w:val="02BE582C"/>
    <w:rsid w:val="09383E5F"/>
    <w:rsid w:val="0B50723E"/>
    <w:rsid w:val="0C450D6C"/>
    <w:rsid w:val="14A8633C"/>
    <w:rsid w:val="198D5B01"/>
    <w:rsid w:val="1B862808"/>
    <w:rsid w:val="21DE15EF"/>
    <w:rsid w:val="2ACF5F79"/>
    <w:rsid w:val="30314FE0"/>
    <w:rsid w:val="322546D1"/>
    <w:rsid w:val="37461371"/>
    <w:rsid w:val="39EE5CF0"/>
    <w:rsid w:val="44D0671E"/>
    <w:rsid w:val="485D476D"/>
    <w:rsid w:val="494E2307"/>
    <w:rsid w:val="4F2935FA"/>
    <w:rsid w:val="4FBA06F6"/>
    <w:rsid w:val="4FBF3F5F"/>
    <w:rsid w:val="59576FB6"/>
    <w:rsid w:val="5D92680F"/>
    <w:rsid w:val="61EB473F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Body Text Indent 3"/>
    <w:basedOn w:val="1"/>
    <w:qFormat/>
    <w:uiPriority w:val="0"/>
    <w:pPr>
      <w:spacing w:line="400" w:lineRule="exact"/>
      <w:ind w:firstLine="525"/>
    </w:pPr>
    <w:rPr>
      <w:rFonts w:ascii="Calibri" w:hAnsi="Calibri" w:eastAsia="仿宋_GB2312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hint="default" w:ascii="Times New Roman" w:hAnsi="Times New Roman" w:eastAsia="宋体"/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character" w:customStyle="1" w:styleId="10">
    <w:name w:val="tpc_content1"/>
    <w:basedOn w:val="6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3833</Words>
  <Characters>3850</Characters>
  <Lines>0</Lines>
  <Paragraphs>0</Paragraphs>
  <TotalTime>0</TotalTime>
  <ScaleCrop>false</ScaleCrop>
  <LinksUpToDate>false</LinksUpToDate>
  <CharactersWithSpaces>3940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0DFF93A9F505458495B921C6E1675290_13</vt:lpwstr>
  </property>
</Properties>
</file>