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</w:pPr>
      <w:bookmarkStart w:id="0" w:name="_Toc59178083"/>
      <w:bookmarkStart w:id="1" w:name="_Toc60063578"/>
      <w:bookmarkStart w:id="2" w:name="_Toc60063545"/>
      <w:bookmarkStart w:id="3" w:name="_Toc60063607"/>
      <w:r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  <w:t>律师事务所业务推广管理办法</w:t>
      </w:r>
      <w:bookmarkEnd w:id="0"/>
      <w:bookmarkEnd w:id="1"/>
      <w:bookmarkEnd w:id="2"/>
      <w:bookmarkEnd w:id="3"/>
    </w:p>
    <w:p>
      <w:pPr>
        <w:spacing w:line="500" w:lineRule="exact"/>
        <w:rPr>
          <w:rFonts w:ascii="黑体" w:hAnsi="黑体" w:eastAsia="黑体" w:cs="黑体"/>
          <w:b/>
          <w:bCs/>
          <w:color w:val="00000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4" w:name="_Toc60063546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第一章  总则</w:t>
      </w:r>
      <w:bookmarkEnd w:id="4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第一条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为规范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律师业务推广行为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，维护律师行业整体形象，防止不正当竞争，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制定本办法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第二条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本所及律师进行业务推广应当遵守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begin"/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instrText xml:space="preserve"> HYPERLINK "https://mip.66law.cn/tiaoli/" \o "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instrText xml:space="preserve">法律法规</w:instrTex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instrText xml:space="preserve">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法律法规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和执业规范，公平竞争，推广内容应当真实、严谨，推广方式应当得体、适度，不得含有误导性信息，不得损害律师职业尊严和行业形象。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第三条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本所及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律师通过提高自身综合素质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、提高法律服务质量、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加强自身业务竞争能力的途径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以达到业务推广效果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40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00000"/>
          <w:sz w:val="28"/>
          <w:szCs w:val="40"/>
        </w:rPr>
      </w:pPr>
      <w:bookmarkStart w:id="5" w:name="_Toc60063547"/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第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二章  推广行为</w:t>
      </w:r>
      <w:bookmarkEnd w:id="5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666666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第四条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业务推广主要包括以下方式</w:t>
      </w:r>
      <w:r>
        <w:rPr>
          <w:rFonts w:hint="eastAsia" w:ascii="仿宋_GB2312" w:hAnsi="仿宋_GB2312" w:eastAsia="仿宋_GB2312" w:cs="仿宋_GB2312"/>
          <w:color w:val="666666"/>
          <w:sz w:val="28"/>
          <w:szCs w:val="40"/>
        </w:rPr>
        <w:t>：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（一）发布律师个人广告、律师事务所广告;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（二）建立、注册和使用网站、博客、微信公众号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等互联网媒介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（三）印制和使用名片、宣传册等具有业务推广性质的书面资料或视听资料;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（四）出版书籍、发表文章;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（五）举办、参加、资助会议、评比、评选活动;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（六）其他可传达至社会公众的业务推广方式。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五条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本所及律师可以通过各种社会公益活动形式来开展宣传推广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六条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本所及律师通过互联网和通讯手段进行宣传推广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，应当通过实名认证的网站和自媒体账号进行。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第七条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律师个人宣传的内容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应当限于律师的姓名、肖像、年龄、性别，学历、学位、专业、律师执业许可日期、所任职律师事务所名称、执业期限；收费标准、联系方法；依法能够向社会提供的法律服务业务范围；执业业绩；党政机关和律师协会授予的荣誉（应表明表彰年度）。不得标明“最”、“著名”、“原法官、检察官”等可能使公众产生不合理预期的文字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第八条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律师事务所宣传的内容应当限于律师事务所名称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、联系方式；所属律师协会；所内执业律师及依法能够向社会提供的法律服务业务范围简介；收费标准；执业业绩；党政机关和律师协会授予的荣誉（应表明表彰年度）。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第九条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本所及律师不得炒作案件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，不得使用未审结和未公开判决结果的案例进行宣传。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第十条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业务推广时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不得有下列行为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：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（一）虚假、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误导性或者夸大性宣传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（二）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与登记注册信息不一致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（三）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明示或者暗示与司法机关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、政府机关、社会团体、中介机构及其工作人员有特殊关系;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（四）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贬低其他律师事务所或者律师的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;或与其他律师事务所、其他律师之间进行比较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宣传;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（五）承诺办案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结果;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（六）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宣示胜诉率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等可能使公众对律师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、律师事务所产生不合理期望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（七）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明示或者暗示提供回扣或者其他利益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八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未经客户许可发布的客户信息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九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与律师职业不相称的文字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、图案、图片和视听资料;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（十）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使用中国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、中华、全国、外国国家名称等字样，或者未经同意使用国际组织、国家机关、政府组织、行业协会名称;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（十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一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法律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、法规、规章、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规范性文件及行业规范规定的其他禁止性内容。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第十一条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禁止以下列方式发布业务推广信息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：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（一）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采用艺术夸张手段制作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、发布业务推广信息;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（二）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在公共场所粘贴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、散发业务推广信息;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三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begin"/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instrText xml:space="preserve"> HYPERLINK "https://m.66law.cn/special/fayuan/" \o "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instrText xml:space="preserve">法院</w:instrTex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instrText xml:space="preserve">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法院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、检察院、看守所、公安机关、监狱、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begin"/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instrText xml:space="preserve"> HYPERLINK "https://mip.66law.cn/special/zc/" \o "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instrText xml:space="preserve">仲裁</w:instrTex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instrText xml:space="preserve">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仲裁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委员会等场所附近以广告牌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、移动广告、电子信息显示牌等形式发布业务推广信息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;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四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法律、法规、规章、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规范性文件及行业规范规定的其他禁止性方式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其他有损律师职业形象和律师行业整体利益的业务推广方式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第十二条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本所及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律师可以宣传所从事的某一专业法律服务领域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，但不得自我声明或者暗示其被公认或者证明为某一专业领域的权威。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第十三条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具有下列情况之一的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，本所及律师不得发布律师广告：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未参加年度考核或者未通过年度考核的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处于中止会员权利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、停止执业或者停业整顿处罚期间的；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受到通报批评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、公开谴责未满一年的；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其他不得发布广告的情形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第十四条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本所及律师和互联网平台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大众媒体等第三方媒介合作进行业务推广的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，无论该第三方是否向律师、律师事务所收取费用，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均应当遵守本规则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2240" w:firstLineChars="800"/>
        <w:rPr>
          <w:rFonts w:ascii="仿宋_GB2312" w:hAnsi="仿宋_GB2312" w:eastAsia="仿宋_GB2312" w:cs="仿宋_GB2312"/>
          <w:color w:val="000000"/>
          <w:sz w:val="28"/>
          <w:szCs w:val="40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6" w:name="_Toc60063548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第三章  监督管理</w:t>
      </w:r>
      <w:bookmarkEnd w:id="6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第十五条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本所及律师对他人开展涉及自身的各种律师宣传推广行为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（包括授权他人或者未授权他人）履行监督责任，督促他人的宣传推广行为符合本办法及其他规定。发现他人有不正当宣传推广行为的，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应当及时进行处理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十六条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本所及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律师对其开立的互联网媒介账户中的信息内容负责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如果发现他人在其互联网媒介账户中发布违反本规则的信息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应当及时删除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第十七条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本所及律师在为个人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、单位、外地律师、外国律师提供服务或者进行业务合作过程中，发现其存在违反本规则行为的，应当告知其本规则的规定，督促其停止违规行为或者停止提供服务、业务合作。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十八条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本所接受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司法行政机关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、律师协会对本所及其律师宣传推广行为的监督。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第十九条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本所有权依照相关规定对律师违反本办法的行为进行立案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、调查和处理。经调查核实后，可分别或同时采取如下处理措施：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约谈被投诉律师，责令改正；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对被投诉的律师进行通报批评；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取消被投诉律师当年各项评优评先资格；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提请相关主管部门给予行业和行政处罚。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ascii="仿宋_GB2312" w:hAnsi="仿宋_GB2312" w:eastAsia="仿宋_GB2312" w:cs="仿宋_GB2312"/>
          <w:color w:val="000000"/>
          <w:sz w:val="28"/>
          <w:szCs w:val="40"/>
        </w:rPr>
        <w:t xml:space="preserve">  </w:t>
      </w: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7" w:name="_Toc60063549"/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第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四章  附则</w:t>
      </w:r>
      <w:bookmarkEnd w:id="7"/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第二十条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本办法由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合伙人会议负责解释和修改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40"/>
        </w:rPr>
        <w:t xml:space="preserve">第二十一条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本办法自</w:t>
      </w:r>
      <w:r>
        <w:rPr>
          <w:rFonts w:ascii="仿宋_GB2312" w:hAnsi="仿宋_GB2312" w:eastAsia="仿宋_GB2312" w:cs="仿宋_GB2312"/>
          <w:color w:val="000000"/>
          <w:sz w:val="28"/>
          <w:szCs w:val="4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40"/>
        </w:rPr>
        <w:t>年  月  日起施行。</w:t>
      </w:r>
    </w:p>
    <w:p>
      <w:pPr>
        <w:pStyle w:val="2"/>
        <w:spacing w:line="500" w:lineRule="exact"/>
        <w:rPr>
          <w:color w:val="000000"/>
          <w:sz w:val="20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CCFDC2-628B-46E7-BBC8-D308780F49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4FEAD9-34D7-4C83-A972-7DE3D90B75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F25D6BD-CFCC-4E87-AE7B-5E6F7946AA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09F3CD3-E65D-4A3E-BA83-45430A1DD20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BAFF9"/>
    <w:multiLevelType w:val="singleLevel"/>
    <w:tmpl w:val="32ABAFF9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38979DF4"/>
    <w:multiLevelType w:val="singleLevel"/>
    <w:tmpl w:val="38979D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76CB6E56"/>
    <w:rsid w:val="02511F45"/>
    <w:rsid w:val="02BE582C"/>
    <w:rsid w:val="09383E5F"/>
    <w:rsid w:val="0B50723E"/>
    <w:rsid w:val="0C450D6C"/>
    <w:rsid w:val="14A8633C"/>
    <w:rsid w:val="198D5B01"/>
    <w:rsid w:val="1B862808"/>
    <w:rsid w:val="21DE15EF"/>
    <w:rsid w:val="2ACF5F79"/>
    <w:rsid w:val="30314FE0"/>
    <w:rsid w:val="322546D1"/>
    <w:rsid w:val="37461371"/>
    <w:rsid w:val="39EE5CF0"/>
    <w:rsid w:val="44D0671E"/>
    <w:rsid w:val="485D476D"/>
    <w:rsid w:val="494E2307"/>
    <w:rsid w:val="4F2935FA"/>
    <w:rsid w:val="4FBA06F6"/>
    <w:rsid w:val="4FBF3F5F"/>
    <w:rsid w:val="59576FB6"/>
    <w:rsid w:val="5D92680F"/>
    <w:rsid w:val="61EB473F"/>
    <w:rsid w:val="64BE25DF"/>
    <w:rsid w:val="73CF2113"/>
    <w:rsid w:val="76CB6E56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4"/>
    </w:rPr>
  </w:style>
  <w:style w:type="paragraph" w:styleId="3">
    <w:name w:val="Body Text Indent 3"/>
    <w:basedOn w:val="1"/>
    <w:qFormat/>
    <w:uiPriority w:val="0"/>
    <w:pPr>
      <w:spacing w:line="400" w:lineRule="exact"/>
      <w:ind w:firstLine="525"/>
    </w:pPr>
    <w:rPr>
      <w:rFonts w:ascii="Calibri" w:hAnsi="Calibri" w:eastAsia="仿宋_GB2312"/>
      <w:sz w:val="30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hint="default" w:ascii="Times New Roman" w:hAnsi="Times New Roman" w:eastAsia="宋体"/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character" w:customStyle="1" w:styleId="10">
    <w:name w:val="tpc_content1"/>
    <w:basedOn w:val="6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4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889</Characters>
  <Lines>0</Lines>
  <Paragraphs>0</Paragraphs>
  <TotalTime>0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2023-06-13T07:33:00Z</dcterms:created>
  <dc:creator>刘宇叶子</dc:creator>
  <cp:lastModifiedBy>刘宇叶子</cp:lastModifiedBy>
  <dcterms:modified xsi:type="dcterms:W3CDTF">2023-06-13T09:19:45Z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3B8A68A8F57743E3A6DC9EA5CDD7A9E5_13</vt:lpwstr>
  </property>
</Properties>
</file>