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679" w:rsidRDefault="00656679" w:rsidP="00656679">
      <w:pPr>
        <w:spacing w:line="560" w:lineRule="exact"/>
        <w:rPr>
          <w:rFonts w:ascii="仿宋_GB2312" w:eastAsia="仿宋_GB2312" w:hAnsi="宋体"/>
          <w:sz w:val="32"/>
          <w:szCs w:val="32"/>
        </w:rPr>
      </w:pPr>
      <w:r>
        <w:rPr>
          <w:rFonts w:ascii="仿宋_GB2312" w:eastAsia="仿宋_GB2312" w:hAnsi="宋体"/>
          <w:sz w:val="32"/>
          <w:szCs w:val="32"/>
        </w:rPr>
        <w:t>附件</w:t>
      </w:r>
    </w:p>
    <w:p w:rsidR="00656679" w:rsidRDefault="00656679" w:rsidP="00656679">
      <w:pPr>
        <w:spacing w:line="560" w:lineRule="exact"/>
        <w:rPr>
          <w:rFonts w:ascii="仿宋_GB2312" w:eastAsia="仿宋_GB2312" w:hAnsi="宋体"/>
          <w:sz w:val="32"/>
          <w:szCs w:val="32"/>
        </w:rPr>
      </w:pPr>
    </w:p>
    <w:p w:rsidR="00656679" w:rsidRDefault="00656679" w:rsidP="00656679">
      <w:pPr>
        <w:spacing w:line="560" w:lineRule="exact"/>
        <w:rPr>
          <w:rFonts w:ascii="仿宋_GB2312" w:eastAsia="仿宋_GB2312" w:hAnsi="宋体"/>
          <w:sz w:val="32"/>
          <w:szCs w:val="32"/>
        </w:rPr>
      </w:pPr>
    </w:p>
    <w:p w:rsidR="00656679" w:rsidRDefault="00656679" w:rsidP="00656679">
      <w:pPr>
        <w:spacing w:line="560" w:lineRule="exact"/>
        <w:rPr>
          <w:rFonts w:ascii="仿宋_GB2312" w:eastAsia="仿宋_GB2312" w:hAnsi="宋体"/>
          <w:sz w:val="32"/>
          <w:szCs w:val="32"/>
        </w:rPr>
      </w:pPr>
    </w:p>
    <w:p w:rsidR="00656679" w:rsidRDefault="00656679" w:rsidP="00656679">
      <w:pPr>
        <w:spacing w:line="560" w:lineRule="exact"/>
        <w:rPr>
          <w:rFonts w:ascii="仿宋_GB2312" w:eastAsia="仿宋_GB2312" w:hAnsi="宋体"/>
          <w:sz w:val="32"/>
          <w:szCs w:val="32"/>
        </w:rPr>
      </w:pPr>
    </w:p>
    <w:p w:rsidR="00656679" w:rsidRDefault="00656679" w:rsidP="00656679">
      <w:pPr>
        <w:spacing w:line="560" w:lineRule="exact"/>
        <w:rPr>
          <w:rFonts w:ascii="仿宋_GB2312" w:eastAsia="仿宋_GB2312" w:hAnsi="宋体"/>
          <w:sz w:val="32"/>
          <w:szCs w:val="32"/>
        </w:rPr>
      </w:pPr>
    </w:p>
    <w:p w:rsidR="00656679" w:rsidRDefault="00656679" w:rsidP="00656679">
      <w:pPr>
        <w:spacing w:line="560" w:lineRule="exact"/>
        <w:rPr>
          <w:sz w:val="32"/>
          <w:szCs w:val="32"/>
        </w:rPr>
      </w:pPr>
    </w:p>
    <w:p w:rsidR="00656679" w:rsidRDefault="00656679" w:rsidP="00656679">
      <w:pPr>
        <w:spacing w:line="560" w:lineRule="exact"/>
        <w:rPr>
          <w:sz w:val="32"/>
          <w:szCs w:val="32"/>
        </w:rPr>
      </w:pPr>
    </w:p>
    <w:p w:rsidR="00656679" w:rsidRDefault="00656679" w:rsidP="00656679">
      <w:pPr>
        <w:spacing w:line="560" w:lineRule="exact"/>
        <w:jc w:val="center"/>
        <w:rPr>
          <w:sz w:val="32"/>
          <w:szCs w:val="32"/>
        </w:rPr>
      </w:pPr>
      <w:r>
        <w:rPr>
          <w:noProof/>
        </w:rPr>
        <mc:AlternateContent>
          <mc:Choice Requires="wps">
            <w:drawing>
              <wp:inline distT="0" distB="0" distL="0" distR="0" wp14:anchorId="3CCBC246" wp14:editId="6FE8C700">
                <wp:extent cx="4324350" cy="723900"/>
                <wp:effectExtent l="9525" t="9525" r="9525" b="9525"/>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324350" cy="723900"/>
                        </a:xfrm>
                        <a:prstGeom prst="rect">
                          <a:avLst/>
                        </a:prstGeom>
                        <a:extLst>
                          <a:ext uri="{AF507438-7753-43E0-B8FC-AC1667EBCBE1}">
                            <a14:hiddenEffects xmlns:a14="http://schemas.microsoft.com/office/drawing/2010/main">
                              <a:effectLst/>
                            </a14:hiddenEffects>
                          </a:ext>
                        </a:extLst>
                      </wps:spPr>
                      <wps:txbx>
                        <w:txbxContent>
                          <w:p w:rsidR="00656679" w:rsidRDefault="00656679" w:rsidP="00656679">
                            <w:pPr>
                              <w:pStyle w:val="a3"/>
                              <w:spacing w:before="0" w:beforeAutospacing="0" w:after="0" w:afterAutospacing="0"/>
                              <w:jc w:val="center"/>
                            </w:pPr>
                            <w:r>
                              <w:rPr>
                                <w:rFonts w:ascii="方正小标宋简体" w:eastAsia="方正小标宋简体" w:hint="eastAsia"/>
                                <w:color w:val="FF0000"/>
                                <w:sz w:val="80"/>
                                <w:szCs w:val="80"/>
                                <w14:textOutline w14:w="0" w14:cap="flat" w14:cmpd="sng" w14:algn="ctr">
                                  <w14:solidFill>
                                    <w14:srgbClr w14:val="FF0000"/>
                                  </w14:solidFill>
                                  <w14:prstDash w14:val="solid"/>
                                  <w14:round/>
                                </w14:textOutline>
                              </w:rPr>
                              <w:t>中华全国律师协会</w:t>
                            </w:r>
                          </w:p>
                        </w:txbxContent>
                      </wps:txbx>
                      <wps:bodyPr wrap="square" numCol="1" fromWordArt="1">
                        <a:prstTxWarp prst="textPlain">
                          <a:avLst>
                            <a:gd name="adj" fmla="val 50000"/>
                          </a:avLst>
                        </a:prstTxWarp>
                        <a:spAutoFit/>
                      </wps:bodyPr>
                    </wps:wsp>
                  </a:graphicData>
                </a:graphic>
              </wp:inline>
            </w:drawing>
          </mc:Choice>
          <mc:Fallback>
            <w:pict>
              <v:shapetype w14:anchorId="3CCBC246" id="_x0000_t202" coordsize="21600,21600" o:spt="202" path="m,l,21600r21600,l21600,xe">
                <v:stroke joinstyle="miter"/>
                <v:path gradientshapeok="t" o:connecttype="rect"/>
              </v:shapetype>
              <v:shape id="WordArt 3" o:spid="_x0000_s1026" type="#_x0000_t202" style="width:340.5pt;height: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" filled="f" stroked="f">
                <o:lock v:ext="edit" shapetype="t"/>
                <v:textbox style="mso-fit-shape-to-text:t">
                  <w:txbxContent>
                    <w:p w:rsidR="00656679" w:rsidRDefault="00656679" w:rsidP="00656679">
                      <w:pPr>
                        <w:pStyle w:val="a3"/>
                        <w:spacing w:before="0" w:beforeAutospacing="0" w:after="0" w:afterAutospacing="0"/>
                        <w:jc w:val="center"/>
                      </w:pPr>
                      <w:r>
                        <w:rPr>
                          <w:rFonts w:ascii="方正小标宋简体" w:eastAsia="方正小标宋简体" w:hint="eastAsia"/>
                          <w:color w:val="FF0000"/>
                          <w:sz w:val="80"/>
                          <w:szCs w:val="80"/>
                          <w14:textOutline w14:w="0" w14:cap="flat" w14:cmpd="sng" w14:algn="ctr">
                            <w14:solidFill>
                              <w14:srgbClr w14:val="FF0000"/>
                            </w14:solidFill>
                            <w14:prstDash w14:val="solid"/>
                            <w14:round/>
                          </w14:textOutline>
                        </w:rPr>
                        <w:t>中华全国律师协会</w:t>
                      </w:r>
                    </w:p>
                  </w:txbxContent>
                </v:textbox>
                <w10:anchorlock/>
              </v:shape>
            </w:pict>
          </mc:Fallback>
        </mc:AlternateContent>
      </w:r>
    </w:p>
    <w:p w:rsidR="00656679" w:rsidRDefault="00656679" w:rsidP="00656679">
      <w:pPr>
        <w:spacing w:line="560" w:lineRule="exact"/>
        <w:rPr>
          <w:sz w:val="32"/>
          <w:szCs w:val="32"/>
        </w:rPr>
      </w:pPr>
    </w:p>
    <w:p w:rsidR="00656679" w:rsidRDefault="00656679" w:rsidP="00656679">
      <w:pPr>
        <w:spacing w:line="560" w:lineRule="exact"/>
        <w:rPr>
          <w:sz w:val="32"/>
          <w:szCs w:val="32"/>
        </w:rPr>
      </w:pPr>
    </w:p>
    <w:p w:rsidR="00656679" w:rsidRPr="001743FF" w:rsidRDefault="00656679" w:rsidP="00656679">
      <w:pPr>
        <w:spacing w:line="560" w:lineRule="exact"/>
        <w:jc w:val="center"/>
        <w:rPr>
          <w:rFonts w:hAnsi="宋体" w:cs="宋体"/>
          <w:b/>
          <w:sz w:val="32"/>
          <w:szCs w:val="32"/>
        </w:rPr>
      </w:pPr>
      <w:r w:rsidRPr="00100691">
        <w:rPr>
          <w:b/>
          <w:noProof/>
          <w:sz w:val="32"/>
          <w:szCs w:val="32"/>
        </w:rPr>
        <mc:AlternateContent>
          <mc:Choice Requires="wps">
            <w:drawing>
              <wp:anchor distT="0" distB="0" distL="114300" distR="114300" simplePos="0" relativeHeight="251659264" behindDoc="0" locked="0" layoutInCell="1" allowOverlap="1" wp14:anchorId="50274775" wp14:editId="0DED221B">
                <wp:simplePos x="0" y="0"/>
                <wp:positionH relativeFrom="column">
                  <wp:posOffset>-93980</wp:posOffset>
                </wp:positionH>
                <wp:positionV relativeFrom="paragraph">
                  <wp:posOffset>320675</wp:posOffset>
                </wp:positionV>
                <wp:extent cx="5715000" cy="0"/>
                <wp:effectExtent l="19050" t="11430" r="19050" b="1714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222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21DC52" id="Line 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pt,25.25pt" to="442.6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" strokecolor="red" strokeweight="1.75pt"/>
            </w:pict>
          </mc:Fallback>
        </mc:AlternateContent>
      </w:r>
      <w:r w:rsidRPr="00432952">
        <w:rPr>
          <w:rFonts w:hint="eastAsia"/>
          <w:sz w:val="32"/>
          <w:szCs w:val="32"/>
        </w:rPr>
        <w:t>律发通</w:t>
      </w:r>
      <w:r w:rsidRPr="00432952">
        <w:rPr>
          <w:rFonts w:eastAsia="宋体" w:hAnsi="宋体" w:cs="宋体" w:hint="eastAsia"/>
          <w:sz w:val="32"/>
          <w:szCs w:val="32"/>
        </w:rPr>
        <w:t>﹝</w:t>
      </w:r>
      <w:r w:rsidRPr="00432952">
        <w:rPr>
          <w:rFonts w:hAnsi="宋体" w:cs="宋体" w:hint="eastAsia"/>
          <w:sz w:val="32"/>
          <w:szCs w:val="32"/>
        </w:rPr>
        <w:t>201</w:t>
      </w:r>
      <w:r>
        <w:rPr>
          <w:rFonts w:hAnsi="宋体" w:cs="宋体" w:hint="eastAsia"/>
          <w:sz w:val="32"/>
          <w:szCs w:val="32"/>
        </w:rPr>
        <w:t>7</w:t>
      </w:r>
      <w:r w:rsidRPr="00432952">
        <w:rPr>
          <w:rFonts w:eastAsia="宋体" w:hAnsi="宋体" w:cs="宋体" w:hint="eastAsia"/>
          <w:sz w:val="32"/>
          <w:szCs w:val="32"/>
        </w:rPr>
        <w:t>﹞</w:t>
      </w:r>
      <w:r>
        <w:rPr>
          <w:rFonts w:eastAsia="宋体" w:hAnsi="宋体" w:cs="宋体" w:hint="eastAsia"/>
          <w:sz w:val="32"/>
          <w:szCs w:val="32"/>
        </w:rPr>
        <w:t>39</w:t>
      </w:r>
      <w:r w:rsidRPr="00432952">
        <w:rPr>
          <w:rFonts w:hAnsi="宋体" w:cs="宋体" w:hint="eastAsia"/>
          <w:sz w:val="32"/>
          <w:szCs w:val="32"/>
        </w:rPr>
        <w:t>号</w:t>
      </w:r>
    </w:p>
    <w:p w:rsidR="00656679" w:rsidRPr="00B140E0" w:rsidRDefault="00656679" w:rsidP="00656679">
      <w:pPr>
        <w:spacing w:line="560" w:lineRule="exact"/>
        <w:jc w:val="center"/>
        <w:rPr>
          <w:rFonts w:ascii="方正小标宋简体" w:eastAsia="方正小标宋简体" w:hAnsi="宋体"/>
          <w:spacing w:val="-26"/>
          <w:sz w:val="44"/>
          <w:szCs w:val="44"/>
        </w:rPr>
      </w:pPr>
    </w:p>
    <w:p w:rsidR="00656679" w:rsidRPr="00DF0987" w:rsidRDefault="00656679" w:rsidP="00656679">
      <w:pPr>
        <w:spacing w:line="560" w:lineRule="exact"/>
        <w:jc w:val="center"/>
        <w:rPr>
          <w:rFonts w:ascii="方正小标宋简体" w:eastAsia="方正小标宋简体"/>
          <w:spacing w:val="-26"/>
          <w:sz w:val="44"/>
          <w:szCs w:val="44"/>
        </w:rPr>
      </w:pPr>
      <w:r w:rsidRPr="00DF0987">
        <w:rPr>
          <w:rFonts w:ascii="方正小标宋简体" w:eastAsia="方正小标宋简体" w:hint="eastAsia"/>
          <w:spacing w:val="-26"/>
          <w:sz w:val="44"/>
          <w:szCs w:val="44"/>
        </w:rPr>
        <w:t>关于征集《中国律师涉外法律服务典型案例》一书案例的通知</w:t>
      </w:r>
    </w:p>
    <w:p w:rsidR="00656679" w:rsidRPr="00DF0987" w:rsidRDefault="00656679" w:rsidP="00656679">
      <w:pPr>
        <w:spacing w:line="560" w:lineRule="exact"/>
        <w:jc w:val="center"/>
        <w:rPr>
          <w:rFonts w:ascii="方正小标宋简体" w:eastAsia="方正小标宋简体"/>
          <w:spacing w:val="-26"/>
          <w:sz w:val="44"/>
          <w:szCs w:val="44"/>
        </w:rPr>
      </w:pPr>
    </w:p>
    <w:p w:rsidR="00656679" w:rsidRPr="00B140E0" w:rsidRDefault="00656679" w:rsidP="00656679">
      <w:pPr>
        <w:spacing w:line="560" w:lineRule="exact"/>
        <w:rPr>
          <w:spacing w:val="-24"/>
          <w:sz w:val="32"/>
          <w:szCs w:val="32"/>
        </w:rPr>
      </w:pPr>
      <w:r w:rsidRPr="00DF0987">
        <w:rPr>
          <w:rFonts w:hint="eastAsia"/>
          <w:spacing w:val="-24"/>
          <w:sz w:val="32"/>
          <w:szCs w:val="32"/>
        </w:rPr>
        <w:t>各省、自治区、直辖市律师协会，新疆生产建设兵团律师协会：</w:t>
      </w:r>
    </w:p>
    <w:p w:rsidR="00656679" w:rsidRPr="00DF0987" w:rsidRDefault="00656679" w:rsidP="00656679">
      <w:pPr>
        <w:spacing w:line="560" w:lineRule="exact"/>
        <w:ind w:firstLineChars="200" w:firstLine="640"/>
        <w:rPr>
          <w:spacing w:val="-26"/>
          <w:sz w:val="32"/>
          <w:szCs w:val="32"/>
        </w:rPr>
      </w:pPr>
      <w:r w:rsidRPr="00DF0987">
        <w:rPr>
          <w:rFonts w:hint="eastAsia"/>
          <w:sz w:val="32"/>
          <w:szCs w:val="32"/>
        </w:rPr>
        <w:t>为宣传中国律师在涉外法律服务的重要作用和巨大成就，给政府、企业等部门和机构提供参考建议，服务我国企业“走出去”，同时供广大律师学习和借鉴，全国律协将编选出版《中国律师涉外法律服务典型案例》一书。</w:t>
      </w:r>
    </w:p>
    <w:p w:rsidR="00656679" w:rsidRDefault="00656679" w:rsidP="00656679">
      <w:pPr>
        <w:spacing w:line="560" w:lineRule="exact"/>
        <w:ind w:firstLineChars="200" w:firstLine="640"/>
        <w:rPr>
          <w:sz w:val="32"/>
          <w:szCs w:val="32"/>
        </w:rPr>
      </w:pPr>
      <w:r w:rsidRPr="00DF0987">
        <w:rPr>
          <w:rFonts w:hint="eastAsia"/>
          <w:sz w:val="32"/>
          <w:szCs w:val="32"/>
        </w:rPr>
        <w:t>现就《中国律师涉外法律服务典型案例》一书的案例征集工作通知如下。</w:t>
      </w:r>
    </w:p>
    <w:p w:rsidR="00656679" w:rsidRPr="00DF0987" w:rsidRDefault="00656679" w:rsidP="00656679">
      <w:pPr>
        <w:spacing w:line="560" w:lineRule="exact"/>
        <w:ind w:firstLineChars="200" w:firstLine="640"/>
        <w:rPr>
          <w:sz w:val="32"/>
          <w:szCs w:val="32"/>
        </w:rPr>
      </w:pPr>
    </w:p>
    <w:p w:rsidR="00656679" w:rsidRPr="00DF0987" w:rsidRDefault="00656679" w:rsidP="00656679">
      <w:pPr>
        <w:spacing w:line="560" w:lineRule="exact"/>
        <w:ind w:firstLineChars="200" w:firstLine="643"/>
        <w:rPr>
          <w:rFonts w:ascii="黑体" w:eastAsia="黑体" w:hAnsi="黑体"/>
          <w:b/>
          <w:sz w:val="32"/>
          <w:szCs w:val="32"/>
        </w:rPr>
      </w:pPr>
      <w:r w:rsidRPr="00DF0987">
        <w:rPr>
          <w:rFonts w:ascii="黑体" w:eastAsia="黑体" w:hAnsi="黑体" w:hint="eastAsia"/>
          <w:b/>
          <w:sz w:val="32"/>
          <w:szCs w:val="32"/>
        </w:rPr>
        <w:t>一、案例应具备的典型意义</w:t>
      </w:r>
    </w:p>
    <w:p w:rsidR="00656679" w:rsidRPr="00DF0987" w:rsidRDefault="00656679" w:rsidP="00656679">
      <w:pPr>
        <w:spacing w:line="560" w:lineRule="exact"/>
        <w:ind w:firstLine="630"/>
        <w:rPr>
          <w:sz w:val="32"/>
          <w:szCs w:val="32"/>
        </w:rPr>
      </w:pPr>
      <w:r w:rsidRPr="00DF0987">
        <w:rPr>
          <w:rFonts w:ascii="楷体_GB2312" w:eastAsia="楷体_GB2312" w:hint="eastAsia"/>
          <w:b/>
          <w:sz w:val="32"/>
          <w:szCs w:val="32"/>
        </w:rPr>
        <w:t>（一）成功维护我国国家利益或我国企业利益的案例。</w:t>
      </w:r>
      <w:r w:rsidRPr="00DF0987">
        <w:rPr>
          <w:rFonts w:hint="eastAsia"/>
          <w:sz w:val="32"/>
          <w:szCs w:val="32"/>
        </w:rPr>
        <w:t>包括在服务我国企业“走出去”过程中，国内律师团队成功代理中国企业在国（境）外开展投资等非诉讼法律服务的案例，以及国内律师团队代表中国政府或中国企业参与国际诉讼或仲裁获得胜诉的案例。</w:t>
      </w:r>
    </w:p>
    <w:p w:rsidR="00656679" w:rsidRPr="00DF0987" w:rsidRDefault="00656679" w:rsidP="00656679">
      <w:pPr>
        <w:spacing w:line="560" w:lineRule="exact"/>
        <w:ind w:firstLine="630"/>
        <w:rPr>
          <w:sz w:val="32"/>
          <w:szCs w:val="32"/>
        </w:rPr>
      </w:pPr>
      <w:r w:rsidRPr="00DF0987">
        <w:rPr>
          <w:rFonts w:ascii="楷体_GB2312" w:eastAsia="楷体_GB2312" w:hint="eastAsia"/>
          <w:b/>
          <w:sz w:val="32"/>
          <w:szCs w:val="32"/>
        </w:rPr>
        <w:t>（二）值得借鉴的失败案例。</w:t>
      </w:r>
      <w:r w:rsidRPr="00DF0987">
        <w:rPr>
          <w:rFonts w:hint="eastAsia"/>
          <w:sz w:val="32"/>
          <w:szCs w:val="32"/>
        </w:rPr>
        <w:t>包括中国企业“走出去”过程中，因没有聘请律师或因其他原因造成的失败案例。</w:t>
      </w:r>
    </w:p>
    <w:p w:rsidR="00656679" w:rsidRPr="00DF0987" w:rsidRDefault="00656679" w:rsidP="00656679">
      <w:pPr>
        <w:spacing w:line="560" w:lineRule="exact"/>
        <w:ind w:firstLineChars="200" w:firstLine="643"/>
        <w:rPr>
          <w:rFonts w:ascii="黑体" w:eastAsia="黑体" w:hAnsi="黑体"/>
          <w:b/>
          <w:sz w:val="32"/>
          <w:szCs w:val="32"/>
        </w:rPr>
      </w:pPr>
      <w:r w:rsidRPr="00DF0987">
        <w:rPr>
          <w:rFonts w:ascii="黑体" w:eastAsia="黑体" w:hAnsi="黑体" w:hint="eastAsia"/>
          <w:b/>
          <w:sz w:val="32"/>
          <w:szCs w:val="32"/>
        </w:rPr>
        <w:t>二、典型案例的要求</w:t>
      </w:r>
    </w:p>
    <w:p w:rsidR="00656679" w:rsidRPr="00DF0987" w:rsidRDefault="00656679" w:rsidP="00656679">
      <w:pPr>
        <w:spacing w:line="560" w:lineRule="exact"/>
        <w:ind w:firstLine="630"/>
        <w:rPr>
          <w:strike/>
          <w:sz w:val="32"/>
          <w:szCs w:val="32"/>
        </w:rPr>
      </w:pPr>
      <w:r w:rsidRPr="00DF0987">
        <w:rPr>
          <w:rFonts w:hint="eastAsia"/>
          <w:sz w:val="32"/>
          <w:szCs w:val="32"/>
        </w:rPr>
        <w:t>（一）案例材料的业务领域包括但不仅限于投资、贸易、劳动、知识产权、环境保护和争议解决。</w:t>
      </w:r>
    </w:p>
    <w:p w:rsidR="00656679" w:rsidRPr="00DF0987" w:rsidRDefault="00656679" w:rsidP="00656679">
      <w:pPr>
        <w:spacing w:line="560" w:lineRule="exact"/>
        <w:ind w:firstLine="630"/>
        <w:rPr>
          <w:sz w:val="32"/>
          <w:szCs w:val="32"/>
        </w:rPr>
      </w:pPr>
      <w:r w:rsidRPr="00DF0987">
        <w:rPr>
          <w:rFonts w:hint="eastAsia"/>
          <w:sz w:val="32"/>
          <w:szCs w:val="32"/>
        </w:rPr>
        <w:t>（二）撰写结构分为基本案情、法律分析和律师建议三部分。</w:t>
      </w:r>
    </w:p>
    <w:p w:rsidR="00656679" w:rsidRPr="00DF0987" w:rsidRDefault="00656679" w:rsidP="00656679">
      <w:pPr>
        <w:spacing w:line="560" w:lineRule="exact"/>
        <w:ind w:firstLine="630"/>
        <w:rPr>
          <w:sz w:val="32"/>
          <w:szCs w:val="32"/>
        </w:rPr>
      </w:pPr>
      <w:r w:rsidRPr="00DF0987">
        <w:rPr>
          <w:rFonts w:hint="eastAsia"/>
          <w:sz w:val="32"/>
          <w:szCs w:val="32"/>
        </w:rPr>
        <w:t>（三）案例字数一千至二千之间。如案例入选再根据下一步要求进行文字修改和格式调整。</w:t>
      </w:r>
    </w:p>
    <w:p w:rsidR="00656679" w:rsidRPr="00DF0987" w:rsidRDefault="00656679" w:rsidP="00656679">
      <w:pPr>
        <w:spacing w:line="560" w:lineRule="exact"/>
        <w:ind w:firstLine="630"/>
        <w:rPr>
          <w:sz w:val="32"/>
          <w:szCs w:val="32"/>
        </w:rPr>
      </w:pPr>
      <w:r w:rsidRPr="00DF0987">
        <w:rPr>
          <w:rFonts w:hint="eastAsia"/>
          <w:sz w:val="32"/>
          <w:szCs w:val="32"/>
        </w:rPr>
        <w:t>（四）案例发生时间不早于</w:t>
      </w:r>
      <w:r w:rsidRPr="00DF0987">
        <w:rPr>
          <w:rFonts w:hint="eastAsia"/>
          <w:sz w:val="32"/>
          <w:szCs w:val="32"/>
        </w:rPr>
        <w:t>2012</w:t>
      </w:r>
      <w:r w:rsidRPr="00DF0987">
        <w:rPr>
          <w:rFonts w:hint="eastAsia"/>
          <w:sz w:val="32"/>
          <w:szCs w:val="32"/>
        </w:rPr>
        <w:t>年。</w:t>
      </w:r>
    </w:p>
    <w:p w:rsidR="00656679" w:rsidRPr="00DF0987" w:rsidRDefault="00656679" w:rsidP="00656679">
      <w:pPr>
        <w:spacing w:line="560" w:lineRule="exact"/>
        <w:ind w:firstLine="630"/>
        <w:rPr>
          <w:sz w:val="32"/>
          <w:szCs w:val="32"/>
        </w:rPr>
      </w:pPr>
      <w:r w:rsidRPr="00DF0987">
        <w:rPr>
          <w:rFonts w:hint="eastAsia"/>
          <w:sz w:val="32"/>
          <w:szCs w:val="32"/>
        </w:rPr>
        <w:t>（五）案例撰稿人应为该案代理律师或团队负责人。注明撰稿人姓名（不超过</w:t>
      </w:r>
      <w:r w:rsidRPr="00DF0987">
        <w:rPr>
          <w:rFonts w:hint="eastAsia"/>
          <w:sz w:val="32"/>
          <w:szCs w:val="32"/>
        </w:rPr>
        <w:t>3</w:t>
      </w:r>
      <w:r w:rsidRPr="00DF0987">
        <w:rPr>
          <w:rFonts w:hint="eastAsia"/>
          <w:sz w:val="32"/>
          <w:szCs w:val="32"/>
        </w:rPr>
        <w:t>人）和详细联系方式。</w:t>
      </w:r>
    </w:p>
    <w:p w:rsidR="00656679" w:rsidRPr="00DF0987" w:rsidRDefault="00656679" w:rsidP="00656679">
      <w:pPr>
        <w:spacing w:line="560" w:lineRule="exact"/>
        <w:ind w:firstLine="630"/>
        <w:rPr>
          <w:sz w:val="32"/>
          <w:szCs w:val="32"/>
        </w:rPr>
      </w:pPr>
      <w:r w:rsidRPr="00DF0987">
        <w:rPr>
          <w:rFonts w:hint="eastAsia"/>
          <w:sz w:val="32"/>
          <w:szCs w:val="32"/>
        </w:rPr>
        <w:t>（六）请撰稿人技术处理案例涉及的当事人需要保密的信息。</w:t>
      </w:r>
    </w:p>
    <w:p w:rsidR="00656679" w:rsidRPr="00DF0987" w:rsidRDefault="00656679" w:rsidP="00656679">
      <w:pPr>
        <w:spacing w:line="560" w:lineRule="exact"/>
        <w:ind w:firstLine="630"/>
        <w:rPr>
          <w:sz w:val="32"/>
          <w:szCs w:val="32"/>
        </w:rPr>
      </w:pPr>
      <w:r w:rsidRPr="00DF0987">
        <w:rPr>
          <w:rFonts w:hint="eastAsia"/>
          <w:sz w:val="32"/>
          <w:szCs w:val="32"/>
        </w:rPr>
        <w:t>（七）征集案例的数量不限。</w:t>
      </w:r>
    </w:p>
    <w:p w:rsidR="00656679" w:rsidRPr="00DF0987" w:rsidRDefault="00656679" w:rsidP="00656679">
      <w:pPr>
        <w:spacing w:line="560" w:lineRule="exact"/>
        <w:ind w:firstLine="630"/>
        <w:rPr>
          <w:sz w:val="32"/>
          <w:szCs w:val="32"/>
        </w:rPr>
      </w:pPr>
      <w:r w:rsidRPr="00DF0987">
        <w:rPr>
          <w:rFonts w:hint="eastAsia"/>
          <w:sz w:val="32"/>
          <w:szCs w:val="32"/>
        </w:rPr>
        <w:t>（八）请各律协相关专门、专业委员会，各律师事务所以及</w:t>
      </w:r>
      <w:r w:rsidRPr="00DF0987">
        <w:rPr>
          <w:rFonts w:hint="eastAsia"/>
          <w:sz w:val="32"/>
          <w:szCs w:val="32"/>
        </w:rPr>
        <w:lastRenderedPageBreak/>
        <w:t>各位律师个人将案例电子版递交各省级律协，由各省级律协汇总整理后于</w:t>
      </w:r>
      <w:r w:rsidRPr="00DF0987">
        <w:rPr>
          <w:rFonts w:hint="eastAsia"/>
          <w:sz w:val="32"/>
          <w:szCs w:val="32"/>
        </w:rPr>
        <w:t>2017</w:t>
      </w:r>
      <w:r w:rsidRPr="00DF0987">
        <w:rPr>
          <w:rFonts w:hint="eastAsia"/>
          <w:sz w:val="32"/>
          <w:szCs w:val="32"/>
        </w:rPr>
        <w:t>年</w:t>
      </w:r>
      <w:r w:rsidRPr="00DF0987">
        <w:rPr>
          <w:rFonts w:hint="eastAsia"/>
          <w:sz w:val="32"/>
          <w:szCs w:val="32"/>
        </w:rPr>
        <w:t>7</w:t>
      </w:r>
      <w:r w:rsidRPr="00DF0987">
        <w:rPr>
          <w:rFonts w:hint="eastAsia"/>
          <w:sz w:val="32"/>
          <w:szCs w:val="32"/>
        </w:rPr>
        <w:t>月</w:t>
      </w:r>
      <w:r w:rsidRPr="00DF0987">
        <w:rPr>
          <w:rFonts w:hint="eastAsia"/>
          <w:sz w:val="32"/>
          <w:szCs w:val="32"/>
        </w:rPr>
        <w:t>31</w:t>
      </w:r>
      <w:r w:rsidRPr="00DF0987">
        <w:rPr>
          <w:rFonts w:hint="eastAsia"/>
          <w:sz w:val="32"/>
          <w:szCs w:val="32"/>
        </w:rPr>
        <w:t>日前统一发至邮箱：</w:t>
      </w:r>
      <w:r w:rsidRPr="00B140E0">
        <w:rPr>
          <w:rFonts w:ascii="Times New Roman"/>
          <w:sz w:val="32"/>
          <w:szCs w:val="32"/>
        </w:rPr>
        <w:t>dxalacla@126.com</w:t>
      </w:r>
      <w:r w:rsidRPr="00DF0987">
        <w:rPr>
          <w:rFonts w:hint="eastAsia"/>
          <w:sz w:val="32"/>
          <w:szCs w:val="32"/>
        </w:rPr>
        <w:t>。</w:t>
      </w:r>
    </w:p>
    <w:p w:rsidR="00656679" w:rsidRPr="00DF0987" w:rsidRDefault="00656679" w:rsidP="00656679">
      <w:pPr>
        <w:spacing w:line="560" w:lineRule="exact"/>
        <w:ind w:firstLine="630"/>
        <w:rPr>
          <w:rFonts w:ascii="黑体" w:eastAsia="黑体" w:hAnsi="黑体"/>
          <w:b/>
          <w:sz w:val="32"/>
          <w:szCs w:val="32"/>
        </w:rPr>
      </w:pPr>
      <w:r w:rsidRPr="00DF0987">
        <w:rPr>
          <w:rFonts w:ascii="黑体" w:eastAsia="黑体" w:hAnsi="黑体" w:hint="eastAsia"/>
          <w:b/>
          <w:sz w:val="32"/>
          <w:szCs w:val="32"/>
        </w:rPr>
        <w:t>三、案例撰稿人权利</w:t>
      </w:r>
    </w:p>
    <w:p w:rsidR="00656679" w:rsidRPr="00DF0987" w:rsidRDefault="00656679" w:rsidP="00656679">
      <w:pPr>
        <w:spacing w:line="560" w:lineRule="exact"/>
        <w:ind w:firstLine="630"/>
        <w:rPr>
          <w:sz w:val="32"/>
          <w:szCs w:val="32"/>
        </w:rPr>
      </w:pPr>
      <w:r w:rsidRPr="00DF0987">
        <w:rPr>
          <w:rFonts w:ascii="楷体_GB2312" w:eastAsia="楷体_GB2312" w:hint="eastAsia"/>
          <w:b/>
          <w:sz w:val="32"/>
          <w:szCs w:val="32"/>
        </w:rPr>
        <w:t>（一）署名及宣传。</w:t>
      </w:r>
      <w:r w:rsidRPr="00DF0987">
        <w:rPr>
          <w:rFonts w:hint="eastAsia"/>
          <w:sz w:val="32"/>
          <w:szCs w:val="32"/>
        </w:rPr>
        <w:t>在《中国律师涉外法律服务典型案例》一书中简要介绍案例撰稿人（不超过</w:t>
      </w:r>
      <w:r w:rsidRPr="00DF0987">
        <w:rPr>
          <w:rFonts w:hint="eastAsia"/>
          <w:sz w:val="32"/>
          <w:szCs w:val="32"/>
        </w:rPr>
        <w:t>3</w:t>
      </w:r>
      <w:r w:rsidRPr="00DF0987">
        <w:rPr>
          <w:rFonts w:hint="eastAsia"/>
          <w:sz w:val="32"/>
          <w:szCs w:val="32"/>
        </w:rPr>
        <w:t>人）和所在律师事务所。</w:t>
      </w:r>
    </w:p>
    <w:p w:rsidR="00656679" w:rsidRPr="00DF0987" w:rsidRDefault="00656679" w:rsidP="00656679">
      <w:pPr>
        <w:spacing w:line="560" w:lineRule="exact"/>
        <w:ind w:firstLine="630"/>
        <w:rPr>
          <w:sz w:val="32"/>
          <w:szCs w:val="32"/>
        </w:rPr>
      </w:pPr>
      <w:r w:rsidRPr="00DF0987">
        <w:rPr>
          <w:rFonts w:ascii="楷体_GB2312" w:eastAsia="楷体_GB2312" w:hint="eastAsia"/>
          <w:b/>
          <w:sz w:val="32"/>
          <w:szCs w:val="32"/>
        </w:rPr>
        <w:t>（二）优先培养。</w:t>
      </w:r>
      <w:r w:rsidRPr="00DF0987">
        <w:rPr>
          <w:rFonts w:hint="eastAsia"/>
          <w:sz w:val="32"/>
          <w:szCs w:val="32"/>
        </w:rPr>
        <w:t>优先推荐案例撰稿人进入全国律协涉外律师领军人才库进行培养。</w:t>
      </w:r>
    </w:p>
    <w:p w:rsidR="00656679" w:rsidRPr="00DF0987" w:rsidRDefault="00656679" w:rsidP="00656679">
      <w:pPr>
        <w:spacing w:line="560" w:lineRule="exact"/>
        <w:ind w:firstLine="630"/>
        <w:rPr>
          <w:sz w:val="32"/>
          <w:szCs w:val="32"/>
        </w:rPr>
      </w:pPr>
      <w:r w:rsidRPr="00DF0987">
        <w:rPr>
          <w:rFonts w:ascii="楷体_GB2312" w:eastAsia="楷体_GB2312" w:hint="eastAsia"/>
          <w:b/>
          <w:sz w:val="32"/>
          <w:szCs w:val="32"/>
        </w:rPr>
        <w:t>（三）优先推荐。</w:t>
      </w:r>
      <w:r w:rsidRPr="00DF0987">
        <w:rPr>
          <w:rFonts w:hint="eastAsia"/>
          <w:sz w:val="32"/>
          <w:szCs w:val="32"/>
        </w:rPr>
        <w:t>将案例撰稿人优先纳入全国律协“一带一路”跨境律师人才库，推荐给国家相关部门、国有大型企业等，供其在选择涉外律师时参考。</w:t>
      </w:r>
    </w:p>
    <w:p w:rsidR="00656679" w:rsidRPr="00DF0987" w:rsidRDefault="00656679" w:rsidP="00656679">
      <w:pPr>
        <w:spacing w:line="560" w:lineRule="exact"/>
        <w:ind w:firstLine="630"/>
        <w:rPr>
          <w:sz w:val="32"/>
          <w:szCs w:val="32"/>
        </w:rPr>
      </w:pPr>
      <w:r w:rsidRPr="00DF0987">
        <w:rPr>
          <w:rFonts w:hint="eastAsia"/>
          <w:sz w:val="32"/>
          <w:szCs w:val="32"/>
        </w:rPr>
        <w:t>案例编选、结集出版是推动涉外法律服务业、广泛宣传我国律师和律师事务所涉外服务能力水平的基础工作。在编辑出版过程中，全国律协还将开展一系列研讨、推介、培训活动，与服务“一带一路”建设、服务中国企业“走出去”等工作相结合，形成配套衔接的涉外法律服务人才培养机制。请各律师协会高度重视，务必及时通知到各律师事务所，组织好案例征集工作，借机真实全面地了解掌握本地从事涉外法律服务律师事务所和律师的基本情况，为今后进一步推动涉外法律服务工作打下良好的基础。</w:t>
      </w:r>
    </w:p>
    <w:p w:rsidR="00656679" w:rsidRPr="00DF0987" w:rsidRDefault="00656679" w:rsidP="00656679">
      <w:pPr>
        <w:spacing w:line="560" w:lineRule="exact"/>
        <w:ind w:firstLineChars="200" w:firstLine="640"/>
        <w:rPr>
          <w:sz w:val="32"/>
          <w:szCs w:val="32"/>
        </w:rPr>
      </w:pPr>
      <w:r w:rsidRPr="00DF0987">
        <w:rPr>
          <w:rFonts w:hint="eastAsia"/>
          <w:sz w:val="32"/>
          <w:szCs w:val="32"/>
        </w:rPr>
        <w:t>联系人：戴磊、贺加力、张大雷</w:t>
      </w:r>
    </w:p>
    <w:p w:rsidR="00656679" w:rsidRPr="00DF0987" w:rsidRDefault="00656679" w:rsidP="00656679">
      <w:pPr>
        <w:spacing w:line="560" w:lineRule="exact"/>
        <w:ind w:firstLine="630"/>
        <w:rPr>
          <w:sz w:val="32"/>
          <w:szCs w:val="32"/>
        </w:rPr>
      </w:pPr>
      <w:r w:rsidRPr="00DF0987">
        <w:rPr>
          <w:rFonts w:hint="eastAsia"/>
          <w:sz w:val="32"/>
          <w:szCs w:val="32"/>
        </w:rPr>
        <w:t>电</w:t>
      </w:r>
      <w:r w:rsidRPr="00DF0987">
        <w:rPr>
          <w:rFonts w:hint="eastAsia"/>
          <w:sz w:val="32"/>
          <w:szCs w:val="32"/>
        </w:rPr>
        <w:t xml:space="preserve">  </w:t>
      </w:r>
      <w:r w:rsidRPr="00DF0987">
        <w:rPr>
          <w:rFonts w:hint="eastAsia"/>
          <w:sz w:val="32"/>
          <w:szCs w:val="32"/>
        </w:rPr>
        <w:t>话：</w:t>
      </w:r>
      <w:r w:rsidRPr="00DF0987">
        <w:rPr>
          <w:rFonts w:hint="eastAsia"/>
          <w:sz w:val="32"/>
          <w:szCs w:val="32"/>
        </w:rPr>
        <w:t>010-64054238</w:t>
      </w:r>
    </w:p>
    <w:p w:rsidR="00656679" w:rsidRDefault="00656679" w:rsidP="00656679">
      <w:pPr>
        <w:spacing w:line="560" w:lineRule="exact"/>
        <w:ind w:firstLine="630"/>
        <w:rPr>
          <w:sz w:val="32"/>
          <w:szCs w:val="32"/>
        </w:rPr>
      </w:pPr>
      <w:r w:rsidRPr="00DF0987">
        <w:rPr>
          <w:rFonts w:hint="eastAsia"/>
          <w:sz w:val="32"/>
          <w:szCs w:val="32"/>
        </w:rPr>
        <w:t>手</w:t>
      </w:r>
      <w:r w:rsidRPr="00DF0987">
        <w:rPr>
          <w:rFonts w:hint="eastAsia"/>
          <w:sz w:val="32"/>
          <w:szCs w:val="32"/>
        </w:rPr>
        <w:t xml:space="preserve">  </w:t>
      </w:r>
      <w:r w:rsidRPr="00DF0987">
        <w:rPr>
          <w:rFonts w:hint="eastAsia"/>
          <w:sz w:val="32"/>
          <w:szCs w:val="32"/>
        </w:rPr>
        <w:t>机：</w:t>
      </w:r>
      <w:r w:rsidRPr="00DF0987">
        <w:rPr>
          <w:rFonts w:hint="eastAsia"/>
          <w:sz w:val="32"/>
          <w:szCs w:val="32"/>
        </w:rPr>
        <w:t>13661323253</w:t>
      </w:r>
      <w:r w:rsidRPr="00DF0987">
        <w:rPr>
          <w:rFonts w:hint="eastAsia"/>
          <w:sz w:val="32"/>
          <w:szCs w:val="32"/>
        </w:rPr>
        <w:t>、</w:t>
      </w:r>
      <w:r w:rsidRPr="00DF0987">
        <w:rPr>
          <w:rFonts w:hint="eastAsia"/>
          <w:sz w:val="32"/>
          <w:szCs w:val="32"/>
        </w:rPr>
        <w:t>13552685806</w:t>
      </w:r>
      <w:r w:rsidRPr="00DF0987">
        <w:rPr>
          <w:rFonts w:hint="eastAsia"/>
          <w:sz w:val="32"/>
          <w:szCs w:val="32"/>
        </w:rPr>
        <w:t>、</w:t>
      </w:r>
      <w:r w:rsidRPr="00DF0987">
        <w:rPr>
          <w:rFonts w:hint="eastAsia"/>
          <w:sz w:val="32"/>
          <w:szCs w:val="32"/>
        </w:rPr>
        <w:t>18813113995</w:t>
      </w:r>
    </w:p>
    <w:p w:rsidR="00656679" w:rsidRDefault="00656679" w:rsidP="00656679">
      <w:pPr>
        <w:spacing w:line="560" w:lineRule="exact"/>
        <w:ind w:firstLine="630"/>
        <w:rPr>
          <w:sz w:val="32"/>
          <w:szCs w:val="32"/>
        </w:rPr>
      </w:pPr>
    </w:p>
    <w:p w:rsidR="00656679" w:rsidRDefault="00656679" w:rsidP="00656679">
      <w:pPr>
        <w:spacing w:line="560" w:lineRule="exact"/>
        <w:ind w:firstLine="630"/>
        <w:rPr>
          <w:sz w:val="32"/>
          <w:szCs w:val="32"/>
        </w:rPr>
      </w:pPr>
    </w:p>
    <w:p w:rsidR="00656679" w:rsidRDefault="00656679" w:rsidP="00656679">
      <w:pPr>
        <w:spacing w:line="560" w:lineRule="exact"/>
        <w:ind w:firstLineChars="1500" w:firstLine="4800"/>
        <w:rPr>
          <w:sz w:val="32"/>
          <w:szCs w:val="32"/>
        </w:rPr>
      </w:pPr>
      <w:r w:rsidRPr="00DF0987">
        <w:rPr>
          <w:rFonts w:hint="eastAsia"/>
          <w:sz w:val="32"/>
          <w:szCs w:val="32"/>
        </w:rPr>
        <w:t>中华全国律师协会</w:t>
      </w:r>
    </w:p>
    <w:p w:rsidR="00656679" w:rsidRDefault="00656679" w:rsidP="00656679">
      <w:pPr>
        <w:spacing w:line="560" w:lineRule="exact"/>
        <w:ind w:firstLineChars="1500" w:firstLine="4800"/>
        <w:rPr>
          <w:sz w:val="32"/>
          <w:szCs w:val="32"/>
        </w:rPr>
      </w:pPr>
      <w:r w:rsidRPr="00DF0987">
        <w:rPr>
          <w:rFonts w:hint="eastAsia"/>
          <w:sz w:val="32"/>
          <w:szCs w:val="32"/>
        </w:rPr>
        <w:t>2017</w:t>
      </w:r>
      <w:r w:rsidRPr="00DF0987">
        <w:rPr>
          <w:rFonts w:hint="eastAsia"/>
          <w:sz w:val="32"/>
          <w:szCs w:val="32"/>
        </w:rPr>
        <w:t>年</w:t>
      </w:r>
      <w:r>
        <w:rPr>
          <w:rFonts w:hint="eastAsia"/>
          <w:sz w:val="32"/>
          <w:szCs w:val="32"/>
        </w:rPr>
        <w:t xml:space="preserve"> 6</w:t>
      </w:r>
      <w:r w:rsidRPr="00DF0987">
        <w:rPr>
          <w:rFonts w:hint="eastAsia"/>
          <w:sz w:val="32"/>
          <w:szCs w:val="32"/>
        </w:rPr>
        <w:t>月</w:t>
      </w:r>
      <w:r>
        <w:rPr>
          <w:rFonts w:hint="eastAsia"/>
          <w:sz w:val="32"/>
          <w:szCs w:val="32"/>
        </w:rPr>
        <w:t>29</w:t>
      </w:r>
      <w:r w:rsidRPr="00DF0987">
        <w:rPr>
          <w:rFonts w:hint="eastAsia"/>
          <w:sz w:val="32"/>
          <w:szCs w:val="32"/>
        </w:rPr>
        <w:t>日</w:t>
      </w:r>
    </w:p>
    <w:p w:rsidR="00656679" w:rsidRDefault="00656679" w:rsidP="00656679">
      <w:pPr>
        <w:spacing w:line="560" w:lineRule="exact"/>
        <w:ind w:firstLineChars="1500" w:firstLine="4800"/>
        <w:rPr>
          <w:sz w:val="32"/>
          <w:szCs w:val="32"/>
        </w:rPr>
      </w:pPr>
    </w:p>
    <w:p w:rsidR="00656679" w:rsidRDefault="00656679" w:rsidP="00656679">
      <w:pPr>
        <w:spacing w:line="560" w:lineRule="exact"/>
        <w:ind w:firstLineChars="1500" w:firstLine="4800"/>
        <w:rPr>
          <w:sz w:val="32"/>
          <w:szCs w:val="32"/>
        </w:rPr>
      </w:pPr>
    </w:p>
    <w:p w:rsidR="00656679" w:rsidRDefault="00656679" w:rsidP="00656679">
      <w:pPr>
        <w:spacing w:line="560" w:lineRule="exact"/>
        <w:ind w:firstLineChars="1500" w:firstLine="4800"/>
        <w:rPr>
          <w:sz w:val="32"/>
          <w:szCs w:val="32"/>
        </w:rPr>
      </w:pPr>
    </w:p>
    <w:p w:rsidR="00656679" w:rsidRDefault="00656679" w:rsidP="00656679">
      <w:pPr>
        <w:spacing w:line="560" w:lineRule="exact"/>
        <w:ind w:firstLineChars="1500" w:firstLine="4800"/>
        <w:rPr>
          <w:sz w:val="32"/>
          <w:szCs w:val="32"/>
        </w:rPr>
      </w:pPr>
    </w:p>
    <w:p w:rsidR="00656679" w:rsidRDefault="00656679" w:rsidP="00656679">
      <w:pPr>
        <w:spacing w:line="560" w:lineRule="exact"/>
        <w:ind w:firstLineChars="1500" w:firstLine="4800"/>
        <w:rPr>
          <w:sz w:val="32"/>
          <w:szCs w:val="32"/>
        </w:rPr>
      </w:pPr>
    </w:p>
    <w:p w:rsidR="00656679" w:rsidRDefault="00656679" w:rsidP="00656679">
      <w:pPr>
        <w:spacing w:line="560" w:lineRule="exact"/>
        <w:ind w:firstLineChars="1500" w:firstLine="4800"/>
        <w:rPr>
          <w:sz w:val="32"/>
          <w:szCs w:val="32"/>
        </w:rPr>
      </w:pPr>
    </w:p>
    <w:p w:rsidR="00656679" w:rsidRDefault="00656679" w:rsidP="00656679">
      <w:pPr>
        <w:spacing w:line="560" w:lineRule="exact"/>
        <w:ind w:firstLineChars="1500" w:firstLine="4800"/>
        <w:rPr>
          <w:sz w:val="32"/>
          <w:szCs w:val="32"/>
        </w:rPr>
      </w:pPr>
    </w:p>
    <w:p w:rsidR="00656679" w:rsidRDefault="00656679" w:rsidP="00656679">
      <w:pPr>
        <w:spacing w:line="560" w:lineRule="exact"/>
        <w:ind w:firstLineChars="1500" w:firstLine="4800"/>
        <w:rPr>
          <w:sz w:val="32"/>
          <w:szCs w:val="32"/>
        </w:rPr>
      </w:pPr>
    </w:p>
    <w:p w:rsidR="00656679" w:rsidRDefault="00656679" w:rsidP="00656679">
      <w:pPr>
        <w:spacing w:line="560" w:lineRule="exact"/>
        <w:ind w:firstLineChars="1500" w:firstLine="4800"/>
        <w:rPr>
          <w:sz w:val="32"/>
          <w:szCs w:val="32"/>
        </w:rPr>
      </w:pPr>
    </w:p>
    <w:p w:rsidR="00656679" w:rsidRPr="00DF0987" w:rsidRDefault="00656679" w:rsidP="00656679">
      <w:pPr>
        <w:spacing w:line="560" w:lineRule="exact"/>
        <w:ind w:firstLineChars="1500" w:firstLine="4800"/>
        <w:rPr>
          <w:sz w:val="32"/>
          <w:szCs w:val="32"/>
        </w:rPr>
      </w:pPr>
    </w:p>
    <w:tbl>
      <w:tblPr>
        <w:tblW w:w="8522" w:type="dxa"/>
        <w:tblBorders>
          <w:top w:val="single" w:sz="8" w:space="0" w:color="auto"/>
          <w:bottom w:val="single" w:sz="8" w:space="0" w:color="auto"/>
          <w:insideH w:val="single" w:sz="6" w:space="0" w:color="auto"/>
          <w:insideV w:val="single" w:sz="4" w:space="0" w:color="auto"/>
        </w:tblBorders>
        <w:tblLook w:val="0000" w:firstRow="0" w:lastRow="0" w:firstColumn="0" w:lastColumn="0" w:noHBand="0" w:noVBand="0"/>
      </w:tblPr>
      <w:tblGrid>
        <w:gridCol w:w="8522"/>
      </w:tblGrid>
      <w:tr w:rsidR="00656679" w:rsidRPr="00BC36C9" w:rsidTr="0015265D">
        <w:tc>
          <w:tcPr>
            <w:tcW w:w="8522" w:type="dxa"/>
          </w:tcPr>
          <w:p w:rsidR="00656679" w:rsidRDefault="00656679" w:rsidP="0015265D">
            <w:pPr>
              <w:spacing w:line="560" w:lineRule="exact"/>
              <w:rPr>
                <w:rFonts w:hAnsi="仿宋"/>
                <w:sz w:val="28"/>
                <w:szCs w:val="28"/>
              </w:rPr>
            </w:pPr>
            <w:r>
              <w:rPr>
                <w:rFonts w:hAnsi="仿宋" w:hint="eastAsia"/>
                <w:sz w:val="28"/>
                <w:szCs w:val="28"/>
              </w:rPr>
              <w:t>送：全国律协外事委员会、国际业务专业委员会、反垄断专业委员</w:t>
            </w:r>
          </w:p>
          <w:p w:rsidR="00656679" w:rsidRDefault="00656679" w:rsidP="0015265D">
            <w:pPr>
              <w:spacing w:line="560" w:lineRule="exact"/>
              <w:ind w:firstLineChars="200" w:firstLine="560"/>
              <w:rPr>
                <w:rFonts w:hAnsi="仿宋"/>
                <w:sz w:val="28"/>
                <w:szCs w:val="28"/>
              </w:rPr>
            </w:pPr>
            <w:r>
              <w:rPr>
                <w:rFonts w:hAnsi="仿宋" w:hint="eastAsia"/>
                <w:sz w:val="28"/>
                <w:szCs w:val="28"/>
              </w:rPr>
              <w:t>会、知识产权专业委员会、建设工程与房产专业委员会、海商</w:t>
            </w:r>
          </w:p>
          <w:p w:rsidR="00656679" w:rsidRPr="007060E1" w:rsidRDefault="00656679" w:rsidP="0015265D">
            <w:pPr>
              <w:spacing w:line="560" w:lineRule="exact"/>
              <w:ind w:firstLineChars="200" w:firstLine="560"/>
              <w:rPr>
                <w:rFonts w:hAnsi="仿宋"/>
                <w:sz w:val="28"/>
                <w:szCs w:val="28"/>
              </w:rPr>
            </w:pPr>
            <w:r>
              <w:rPr>
                <w:rFonts w:hAnsi="仿宋" w:hint="eastAsia"/>
                <w:sz w:val="28"/>
                <w:szCs w:val="28"/>
              </w:rPr>
              <w:t>海事专业委员会</w:t>
            </w:r>
          </w:p>
        </w:tc>
      </w:tr>
      <w:tr w:rsidR="00656679" w:rsidRPr="00BC36C9" w:rsidTr="0015265D">
        <w:trPr>
          <w:trHeight w:val="548"/>
        </w:trPr>
        <w:tc>
          <w:tcPr>
            <w:tcW w:w="8522" w:type="dxa"/>
            <w:vAlign w:val="center"/>
          </w:tcPr>
          <w:p w:rsidR="00656679" w:rsidRPr="007060E1" w:rsidRDefault="00656679" w:rsidP="0015265D">
            <w:pPr>
              <w:spacing w:line="560" w:lineRule="exact"/>
              <w:ind w:left="840" w:hangingChars="300" w:hanging="840"/>
              <w:rPr>
                <w:rFonts w:hAnsi="仿宋"/>
                <w:sz w:val="28"/>
                <w:szCs w:val="28"/>
              </w:rPr>
            </w:pPr>
            <w:r w:rsidRPr="007060E1">
              <w:rPr>
                <w:rFonts w:hAnsi="仿宋" w:hint="eastAsia"/>
                <w:sz w:val="28"/>
                <w:szCs w:val="28"/>
              </w:rPr>
              <w:t>全国律协办公室</w:t>
            </w:r>
            <w:r w:rsidRPr="007060E1">
              <w:rPr>
                <w:rFonts w:hAnsi="仿宋" w:hint="eastAsia"/>
                <w:sz w:val="28"/>
                <w:szCs w:val="28"/>
              </w:rPr>
              <w:t xml:space="preserve">                       </w:t>
            </w:r>
            <w:r>
              <w:rPr>
                <w:rFonts w:hAnsi="仿宋" w:hint="eastAsia"/>
                <w:sz w:val="28"/>
                <w:szCs w:val="28"/>
              </w:rPr>
              <w:t xml:space="preserve">  </w:t>
            </w:r>
            <w:r w:rsidRPr="007060E1">
              <w:rPr>
                <w:rFonts w:hAnsi="仿宋" w:hint="eastAsia"/>
                <w:sz w:val="28"/>
                <w:szCs w:val="28"/>
              </w:rPr>
              <w:t>201</w:t>
            </w:r>
            <w:r>
              <w:rPr>
                <w:rFonts w:hAnsi="仿宋" w:hint="eastAsia"/>
                <w:sz w:val="28"/>
                <w:szCs w:val="28"/>
              </w:rPr>
              <w:t>7</w:t>
            </w:r>
            <w:r w:rsidRPr="007060E1">
              <w:rPr>
                <w:rFonts w:hAnsi="仿宋" w:hint="eastAsia"/>
                <w:sz w:val="28"/>
                <w:szCs w:val="28"/>
              </w:rPr>
              <w:t>年</w:t>
            </w:r>
            <w:r>
              <w:rPr>
                <w:rFonts w:hAnsi="仿宋" w:hint="eastAsia"/>
                <w:sz w:val="28"/>
                <w:szCs w:val="28"/>
              </w:rPr>
              <w:t>6</w:t>
            </w:r>
            <w:r w:rsidRPr="007060E1">
              <w:rPr>
                <w:rFonts w:hAnsi="仿宋" w:hint="eastAsia"/>
                <w:sz w:val="28"/>
                <w:szCs w:val="28"/>
              </w:rPr>
              <w:t>月</w:t>
            </w:r>
            <w:r>
              <w:rPr>
                <w:rFonts w:hAnsi="仿宋" w:hint="eastAsia"/>
                <w:sz w:val="28"/>
                <w:szCs w:val="28"/>
              </w:rPr>
              <w:t>29</w:t>
            </w:r>
            <w:r w:rsidRPr="007060E1">
              <w:rPr>
                <w:rFonts w:hAnsi="仿宋" w:hint="eastAsia"/>
                <w:sz w:val="28"/>
                <w:szCs w:val="28"/>
              </w:rPr>
              <w:t>日印发</w:t>
            </w:r>
          </w:p>
        </w:tc>
      </w:tr>
    </w:tbl>
    <w:p w:rsidR="00656679" w:rsidRPr="00472947" w:rsidRDefault="00656679" w:rsidP="00656679">
      <w:pPr>
        <w:spacing w:line="560" w:lineRule="exact"/>
        <w:rPr>
          <w:sz w:val="32"/>
          <w:szCs w:val="32"/>
        </w:rPr>
      </w:pPr>
    </w:p>
    <w:p w:rsidR="00656679" w:rsidRPr="008B4678" w:rsidRDefault="00656679" w:rsidP="00656679">
      <w:pPr>
        <w:spacing w:line="560" w:lineRule="exact"/>
        <w:rPr>
          <w:rFonts w:ascii="仿宋_GB2312" w:eastAsia="仿宋_GB2312" w:hAnsi="宋体"/>
          <w:sz w:val="32"/>
          <w:szCs w:val="32"/>
        </w:rPr>
      </w:pPr>
    </w:p>
    <w:p w:rsidR="00656679" w:rsidRDefault="00656679" w:rsidP="00656679">
      <w:pPr>
        <w:spacing w:line="560" w:lineRule="exact"/>
        <w:rPr>
          <w:rFonts w:ascii="仿宋_GB2312" w:eastAsia="仿宋_GB2312" w:hAnsi="宋体"/>
          <w:sz w:val="32"/>
          <w:szCs w:val="32"/>
        </w:rPr>
      </w:pPr>
    </w:p>
    <w:p w:rsidR="00656679" w:rsidRDefault="00656679" w:rsidP="00656679">
      <w:pPr>
        <w:spacing w:line="560" w:lineRule="exact"/>
        <w:rPr>
          <w:rFonts w:ascii="仿宋_GB2312" w:eastAsia="仿宋_GB2312" w:hAnsi="宋体"/>
          <w:sz w:val="32"/>
          <w:szCs w:val="32"/>
        </w:rPr>
      </w:pPr>
    </w:p>
    <w:p w:rsidR="00656679" w:rsidRDefault="00656679" w:rsidP="00656679">
      <w:pPr>
        <w:spacing w:line="560" w:lineRule="exact"/>
        <w:rPr>
          <w:rFonts w:ascii="仿宋_GB2312" w:eastAsia="仿宋_GB2312" w:hAnsi="宋体"/>
          <w:sz w:val="32"/>
          <w:szCs w:val="32"/>
        </w:rPr>
      </w:pPr>
      <w:bookmarkStart w:id="0" w:name="_GoBack"/>
      <w:bookmarkEnd w:id="0"/>
    </w:p>
    <w:sectPr w:rsidR="00656679" w:rsidSect="00DD4F62">
      <w:footerReference w:type="even" r:id="rId4"/>
      <w:footerReference w:type="default" r:id="rId5"/>
      <w:pgSz w:w="11906" w:h="16838"/>
      <w:pgMar w:top="1871" w:right="1588" w:bottom="1758"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121" w:rsidRDefault="0065667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990121" w:rsidRDefault="00656679">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121" w:rsidRDefault="00656679">
    <w:pPr>
      <w:pStyle w:val="a4"/>
      <w:ind w:right="360"/>
      <w:jc w:val="right"/>
      <w:rPr>
        <w:sz w:val="24"/>
      </w:rPr>
    </w:pPr>
    <w:r>
      <w:rPr>
        <w:kern w:val="0"/>
        <w:sz w:val="24"/>
      </w:rPr>
      <w:t xml:space="preserve">- </w:t>
    </w:r>
    <w:r>
      <w:rPr>
        <w:kern w:val="0"/>
        <w:sz w:val="24"/>
      </w:rPr>
      <w:fldChar w:fldCharType="begin"/>
    </w:r>
    <w:r>
      <w:rPr>
        <w:kern w:val="0"/>
        <w:sz w:val="24"/>
      </w:rPr>
      <w:instrText xml:space="preserve"> PAGE </w:instrText>
    </w:r>
    <w:r>
      <w:rPr>
        <w:kern w:val="0"/>
        <w:sz w:val="24"/>
      </w:rPr>
      <w:fldChar w:fldCharType="separate"/>
    </w:r>
    <w:r>
      <w:rPr>
        <w:noProof/>
        <w:kern w:val="0"/>
        <w:sz w:val="24"/>
      </w:rPr>
      <w:t>1</w:t>
    </w:r>
    <w:r>
      <w:rPr>
        <w:kern w:val="0"/>
        <w:sz w:val="24"/>
      </w:rPr>
      <w:fldChar w:fldCharType="end"/>
    </w:r>
    <w:r>
      <w:rPr>
        <w:kern w:val="0"/>
        <w:sz w:val="24"/>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679"/>
    <w:rsid w:val="00656679"/>
    <w:rsid w:val="00F95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D54BBF-5027-4623-81A8-59847AE5D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66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56679"/>
    <w:pPr>
      <w:widowControl/>
      <w:spacing w:before="100" w:beforeAutospacing="1" w:after="100" w:afterAutospacing="1"/>
      <w:jc w:val="left"/>
    </w:pPr>
    <w:rPr>
      <w:rFonts w:ascii="宋体" w:eastAsia="宋体" w:hAnsi="宋体" w:cs="宋体"/>
      <w:kern w:val="0"/>
      <w:sz w:val="24"/>
      <w:szCs w:val="24"/>
    </w:rPr>
  </w:style>
  <w:style w:type="paragraph" w:styleId="a4">
    <w:name w:val="footer"/>
    <w:basedOn w:val="a"/>
    <w:link w:val="Char"/>
    <w:unhideWhenUsed/>
    <w:rsid w:val="00656679"/>
    <w:pPr>
      <w:tabs>
        <w:tab w:val="center" w:pos="4153"/>
        <w:tab w:val="right" w:pos="8306"/>
      </w:tabs>
      <w:snapToGrid w:val="0"/>
      <w:jc w:val="left"/>
    </w:pPr>
    <w:rPr>
      <w:sz w:val="18"/>
      <w:szCs w:val="18"/>
    </w:rPr>
  </w:style>
  <w:style w:type="character" w:customStyle="1" w:styleId="Char">
    <w:name w:val="页脚 Char"/>
    <w:basedOn w:val="a0"/>
    <w:link w:val="a4"/>
    <w:rsid w:val="00656679"/>
    <w:rPr>
      <w:sz w:val="18"/>
      <w:szCs w:val="18"/>
    </w:rPr>
  </w:style>
  <w:style w:type="character" w:styleId="a5">
    <w:name w:val="page number"/>
    <w:basedOn w:val="a0"/>
    <w:rsid w:val="006566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200</Words>
  <Characters>1141</Characters>
  <Application>Microsoft Office Word</Application>
  <DocSecurity>0</DocSecurity>
  <Lines>9</Lines>
  <Paragraphs>2</Paragraphs>
  <ScaleCrop>false</ScaleCrop>
  <Company>Sky123.Org</Company>
  <LinksUpToDate>false</LinksUpToDate>
  <CharactersWithSpaces>1339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2017-07-05T03:11:00Z</dcterms:created>
  <dcterms:modified xsi:type="dcterms:W3CDTF">2017-07-05T03:12:00Z</dcterms:modified>
</cp:coreProperties>
</file>